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DE9" w:rsidRPr="008F2401" w:rsidRDefault="008E5E55" w:rsidP="00F66189">
      <w:pPr>
        <w:rPr>
          <w:b/>
        </w:rPr>
      </w:pPr>
      <w:bookmarkStart w:id="0" w:name="_GoBack"/>
      <w:bookmarkEnd w:id="0"/>
      <w:r w:rsidRPr="008F2401">
        <w:rPr>
          <w:b/>
        </w:rPr>
        <w:t>DIOKI d.d</w:t>
      </w:r>
      <w:r w:rsidR="00E66DE9" w:rsidRPr="008F2401">
        <w:rPr>
          <w:b/>
        </w:rPr>
        <w:t>. u stečaju</w:t>
      </w:r>
    </w:p>
    <w:p w:rsidR="00E66DE9" w:rsidRPr="008F2401" w:rsidRDefault="008E5E55">
      <w:pPr>
        <w:rPr>
          <w:b/>
        </w:rPr>
      </w:pPr>
      <w:r w:rsidRPr="008F2401">
        <w:rPr>
          <w:b/>
        </w:rPr>
        <w:t>Čulinečka cesta 252</w:t>
      </w:r>
      <w:r w:rsidR="00E66DE9" w:rsidRPr="008F2401">
        <w:rPr>
          <w:b/>
        </w:rPr>
        <w:t>, Zagreb</w:t>
      </w:r>
    </w:p>
    <w:p w:rsidR="00E66DE9" w:rsidRPr="008F2401" w:rsidRDefault="00E66DE9">
      <w:pPr>
        <w:rPr>
          <w:b/>
        </w:rPr>
      </w:pPr>
    </w:p>
    <w:p w:rsidR="00E66DE9" w:rsidRPr="008F2401" w:rsidRDefault="00E66DE9">
      <w:pPr>
        <w:rPr>
          <w:b/>
        </w:rPr>
      </w:pPr>
      <w:r w:rsidRPr="008F2401">
        <w:rPr>
          <w:b/>
        </w:rPr>
        <w:t>Stečajna upraviteljica</w:t>
      </w:r>
    </w:p>
    <w:p w:rsidR="00E66DE9" w:rsidRPr="008F2401" w:rsidRDefault="00E66DE9">
      <w:pPr>
        <w:rPr>
          <w:b/>
        </w:rPr>
      </w:pPr>
      <w:r w:rsidRPr="008F2401">
        <w:rPr>
          <w:b/>
        </w:rPr>
        <w:t>Marija Vujčić Turkulin</w:t>
      </w:r>
    </w:p>
    <w:p w:rsidR="00E66DE9" w:rsidRPr="008F2401" w:rsidRDefault="00E66DE9">
      <w:pPr>
        <w:rPr>
          <w:b/>
        </w:rPr>
      </w:pPr>
      <w:r w:rsidRPr="008F2401">
        <w:rPr>
          <w:b/>
        </w:rPr>
        <w:t>Vrtlarska 3, Zagreb</w:t>
      </w:r>
    </w:p>
    <w:p w:rsidR="00E66DE9" w:rsidRPr="008F2401" w:rsidRDefault="00E66DE9">
      <w:pPr>
        <w:rPr>
          <w:b/>
        </w:rPr>
      </w:pPr>
      <w:r w:rsidRPr="008F2401">
        <w:rPr>
          <w:b/>
        </w:rPr>
        <w:t>p.p. 881</w:t>
      </w:r>
    </w:p>
    <w:p w:rsidR="00E66DE9" w:rsidRPr="008F2401" w:rsidRDefault="00E66DE9">
      <w:pPr>
        <w:rPr>
          <w:b/>
        </w:rPr>
      </w:pPr>
      <w:r w:rsidRPr="008F2401">
        <w:rPr>
          <w:b/>
        </w:rPr>
        <w:t>Tel.fax 01 6113-225, 6119-692</w:t>
      </w:r>
    </w:p>
    <w:p w:rsidR="00E66DE9" w:rsidRPr="008F2401" w:rsidRDefault="00E66DE9">
      <w:pPr>
        <w:rPr>
          <w:b/>
        </w:rPr>
      </w:pPr>
      <w:r w:rsidRPr="008F2401">
        <w:rPr>
          <w:b/>
        </w:rPr>
        <w:t>e-mail:stecajniuredmvt@hi.t-com.hr</w:t>
      </w:r>
    </w:p>
    <w:p w:rsidR="00E66DE9" w:rsidRPr="008F2401" w:rsidRDefault="008E5E55">
      <w:pPr>
        <w:rPr>
          <w:b/>
        </w:rPr>
      </w:pPr>
      <w:r w:rsidRPr="008F2401">
        <w:rPr>
          <w:b/>
        </w:rPr>
        <w:t xml:space="preserve">U Zagrebu, </w:t>
      </w:r>
      <w:r w:rsidR="007A56D8">
        <w:rPr>
          <w:b/>
        </w:rPr>
        <w:t xml:space="preserve"> siječanj</w:t>
      </w:r>
      <w:r w:rsidR="00E911BB" w:rsidRPr="008F2401">
        <w:rPr>
          <w:b/>
        </w:rPr>
        <w:t xml:space="preserve"> </w:t>
      </w:r>
      <w:r w:rsidR="007A56D8">
        <w:rPr>
          <w:b/>
        </w:rPr>
        <w:t>2016</w:t>
      </w:r>
      <w:r w:rsidR="00611F9D" w:rsidRPr="008F2401">
        <w:rPr>
          <w:b/>
        </w:rPr>
        <w:t>.</w:t>
      </w:r>
      <w:r w:rsidR="00E911BB" w:rsidRPr="008F2401">
        <w:rPr>
          <w:b/>
        </w:rPr>
        <w:t>god.</w:t>
      </w:r>
    </w:p>
    <w:p w:rsidR="00E911BB" w:rsidRPr="008F2401" w:rsidRDefault="00E911BB">
      <w:pPr>
        <w:rPr>
          <w:b/>
        </w:rPr>
      </w:pPr>
    </w:p>
    <w:p w:rsidR="00E911BB" w:rsidRPr="008F2401" w:rsidRDefault="00E911BB">
      <w:pPr>
        <w:rPr>
          <w:b/>
        </w:rPr>
      </w:pPr>
    </w:p>
    <w:p w:rsidR="004D250D" w:rsidRPr="00883DC7" w:rsidRDefault="004D250D" w:rsidP="004D250D">
      <w:pPr>
        <w:ind w:left="5760"/>
        <w:rPr>
          <w:rFonts w:cs="Arial"/>
          <w:b/>
        </w:rPr>
      </w:pPr>
      <w:r w:rsidRPr="00883DC7">
        <w:rPr>
          <w:rFonts w:cs="Arial"/>
          <w:b/>
        </w:rPr>
        <w:t>Posl.broj. 7 St-1984/13</w:t>
      </w:r>
    </w:p>
    <w:p w:rsidR="004D250D" w:rsidRPr="00883DC7" w:rsidRDefault="004D250D" w:rsidP="004D250D">
      <w:pPr>
        <w:ind w:left="5760"/>
        <w:rPr>
          <w:rFonts w:cs="Arial"/>
          <w:b/>
        </w:rPr>
      </w:pPr>
      <w:r w:rsidRPr="00883DC7">
        <w:rPr>
          <w:rFonts w:cs="Arial"/>
          <w:b/>
        </w:rPr>
        <w:t>TRGO</w:t>
      </w:r>
      <w:r>
        <w:rPr>
          <w:rFonts w:cs="Arial"/>
          <w:b/>
        </w:rPr>
        <w:t xml:space="preserve">VAČKI SUD </w:t>
      </w:r>
      <w:r w:rsidRPr="00883DC7">
        <w:rPr>
          <w:rFonts w:cs="Arial"/>
          <w:b/>
        </w:rPr>
        <w:t>U ZAGREBU</w:t>
      </w:r>
    </w:p>
    <w:p w:rsidR="004D250D" w:rsidRPr="00883DC7" w:rsidRDefault="004D250D" w:rsidP="004D250D">
      <w:pPr>
        <w:ind w:left="5760"/>
        <w:rPr>
          <w:rFonts w:cs="Arial"/>
          <w:b/>
        </w:rPr>
      </w:pPr>
      <w:r w:rsidRPr="00883DC7">
        <w:rPr>
          <w:rFonts w:cs="Arial"/>
          <w:b/>
        </w:rPr>
        <w:t>Sudac Vesna Malenica,</w:t>
      </w:r>
    </w:p>
    <w:p w:rsidR="004D250D" w:rsidRPr="00883DC7" w:rsidRDefault="004D250D" w:rsidP="004D250D">
      <w:pPr>
        <w:ind w:left="5760"/>
        <w:rPr>
          <w:rFonts w:cs="Arial"/>
          <w:b/>
        </w:rPr>
      </w:pPr>
      <w:r w:rsidRPr="00883DC7">
        <w:rPr>
          <w:rFonts w:cs="Arial"/>
          <w:b/>
        </w:rPr>
        <w:t>kao stečajni sudac</w:t>
      </w:r>
    </w:p>
    <w:p w:rsidR="004D250D" w:rsidRPr="00883DC7" w:rsidRDefault="004D250D" w:rsidP="004D250D">
      <w:pPr>
        <w:ind w:left="5760"/>
        <w:rPr>
          <w:rFonts w:cs="Arial"/>
          <w:b/>
        </w:rPr>
      </w:pPr>
      <w:r w:rsidRPr="00883DC7">
        <w:rPr>
          <w:rFonts w:cs="Arial"/>
          <w:b/>
        </w:rPr>
        <w:t>Amruševa 2/II, Zagreb</w:t>
      </w:r>
    </w:p>
    <w:p w:rsidR="004D250D" w:rsidRPr="00883DC7" w:rsidRDefault="004D250D" w:rsidP="004D250D">
      <w:pPr>
        <w:rPr>
          <w:rFonts w:cs="Arial"/>
          <w:b/>
        </w:rPr>
      </w:pPr>
    </w:p>
    <w:p w:rsidR="004D250D" w:rsidRPr="00883DC7" w:rsidRDefault="004D250D" w:rsidP="004D250D">
      <w:pPr>
        <w:jc w:val="both"/>
        <w:rPr>
          <w:rFonts w:cs="Arial"/>
        </w:rPr>
      </w:pPr>
    </w:p>
    <w:p w:rsidR="004D250D" w:rsidRDefault="004D250D" w:rsidP="004D250D">
      <w:pPr>
        <w:ind w:firstLine="720"/>
        <w:jc w:val="center"/>
        <w:rPr>
          <w:rFonts w:cs="Arial"/>
          <w:b/>
        </w:rPr>
      </w:pPr>
      <w:r>
        <w:rPr>
          <w:rFonts w:cs="Arial"/>
          <w:b/>
        </w:rPr>
        <w:t>IZVJEŠĆE  STEČAJNOG UPRAVITELJA</w:t>
      </w:r>
    </w:p>
    <w:p w:rsidR="004D250D" w:rsidRDefault="004D250D" w:rsidP="004D250D">
      <w:pPr>
        <w:ind w:firstLine="720"/>
        <w:jc w:val="center"/>
        <w:rPr>
          <w:rFonts w:cs="Arial"/>
          <w:b/>
        </w:rPr>
      </w:pPr>
      <w:r>
        <w:rPr>
          <w:rFonts w:cs="Arial"/>
          <w:b/>
        </w:rPr>
        <w:t>O TIJEKU STEČAJNOG POSTUPKA I</w:t>
      </w:r>
    </w:p>
    <w:p w:rsidR="004D250D" w:rsidRDefault="004D250D" w:rsidP="004D250D">
      <w:pPr>
        <w:ind w:firstLine="720"/>
        <w:jc w:val="center"/>
        <w:rPr>
          <w:rFonts w:cs="Arial"/>
          <w:b/>
        </w:rPr>
      </w:pPr>
      <w:r>
        <w:rPr>
          <w:rFonts w:cs="Arial"/>
          <w:b/>
        </w:rPr>
        <w:t>O STANJU STEČAJNE MASE</w:t>
      </w:r>
    </w:p>
    <w:p w:rsidR="004D250D" w:rsidRPr="00883DC7" w:rsidRDefault="004D250D" w:rsidP="004D250D">
      <w:pPr>
        <w:ind w:firstLine="720"/>
        <w:jc w:val="center"/>
        <w:rPr>
          <w:rFonts w:cs="Arial"/>
          <w:b/>
        </w:rPr>
      </w:pPr>
    </w:p>
    <w:p w:rsidR="004D250D" w:rsidRPr="00883DC7" w:rsidRDefault="004D250D" w:rsidP="004D250D">
      <w:pPr>
        <w:jc w:val="both"/>
        <w:rPr>
          <w:rFonts w:cs="Arial"/>
          <w:b/>
        </w:rPr>
      </w:pPr>
    </w:p>
    <w:p w:rsidR="004D250D" w:rsidRDefault="004D250D" w:rsidP="004D250D">
      <w:pPr>
        <w:jc w:val="both"/>
        <w:rPr>
          <w:rFonts w:cs="Arial"/>
          <w:b/>
        </w:rPr>
      </w:pPr>
    </w:p>
    <w:p w:rsidR="00692206" w:rsidRPr="008F2401" w:rsidRDefault="00692206">
      <w:pPr>
        <w:rPr>
          <w:b/>
        </w:rPr>
      </w:pPr>
    </w:p>
    <w:p w:rsidR="004C2C4E" w:rsidRDefault="004C2C4E" w:rsidP="00250A25">
      <w:pPr>
        <w:jc w:val="both"/>
      </w:pPr>
    </w:p>
    <w:p w:rsidR="004D250D" w:rsidRPr="00883DC7" w:rsidRDefault="004D250D" w:rsidP="004D250D">
      <w:pPr>
        <w:jc w:val="both"/>
        <w:rPr>
          <w:rFonts w:cs="Arial"/>
        </w:rPr>
      </w:pPr>
      <w:r w:rsidRPr="00883DC7">
        <w:rPr>
          <w:rFonts w:cs="Arial"/>
        </w:rPr>
        <w:t xml:space="preserve">Prema članku 25.st.2 Stečajnog zakona podnosim pisano izvješće za razdoblje </w:t>
      </w:r>
      <w:r w:rsidR="00D77035">
        <w:rPr>
          <w:rFonts w:cs="Arial"/>
        </w:rPr>
        <w:t>od 1.07</w:t>
      </w:r>
      <w:r>
        <w:rPr>
          <w:rFonts w:cs="Arial"/>
        </w:rPr>
        <w:t>.2</w:t>
      </w:r>
      <w:r w:rsidR="0041050A">
        <w:rPr>
          <w:rFonts w:cs="Arial"/>
        </w:rPr>
        <w:t>015</w:t>
      </w:r>
      <w:r>
        <w:rPr>
          <w:rFonts w:cs="Arial"/>
        </w:rPr>
        <w:t xml:space="preserve">. </w:t>
      </w:r>
      <w:r w:rsidRPr="00883DC7">
        <w:rPr>
          <w:rFonts w:cs="Arial"/>
        </w:rPr>
        <w:t>do 3</w:t>
      </w:r>
      <w:r w:rsidR="00D77035">
        <w:rPr>
          <w:rFonts w:cs="Arial"/>
        </w:rPr>
        <w:t>1.12.205</w:t>
      </w:r>
      <w:r w:rsidRPr="00883DC7">
        <w:rPr>
          <w:rFonts w:cs="Arial"/>
        </w:rPr>
        <w:t>.godine.</w:t>
      </w:r>
    </w:p>
    <w:p w:rsidR="004D250D" w:rsidRDefault="004D250D" w:rsidP="004D250D">
      <w:pPr>
        <w:jc w:val="both"/>
        <w:rPr>
          <w:rFonts w:cs="Arial"/>
        </w:rPr>
      </w:pPr>
    </w:p>
    <w:p w:rsidR="004D250D" w:rsidRDefault="004D250D" w:rsidP="004D250D">
      <w:pPr>
        <w:jc w:val="both"/>
        <w:rPr>
          <w:rFonts w:cs="Arial"/>
        </w:rPr>
      </w:pPr>
      <w:r>
        <w:rPr>
          <w:rFonts w:cs="Arial"/>
        </w:rPr>
        <w:t>Stečajni postupak otvoren je 27.11.2013.godine.</w:t>
      </w:r>
    </w:p>
    <w:p w:rsidR="004D250D" w:rsidRDefault="004D250D" w:rsidP="004D250D">
      <w:pPr>
        <w:jc w:val="both"/>
        <w:rPr>
          <w:rFonts w:cs="Arial"/>
        </w:rPr>
      </w:pPr>
      <w:r>
        <w:rPr>
          <w:rFonts w:cs="Arial"/>
        </w:rPr>
        <w:t>Ispitno i izvještajno ročište održano je 4.03.2014.godine.</w:t>
      </w:r>
    </w:p>
    <w:p w:rsidR="00EC4A2B" w:rsidRDefault="00EC4A2B" w:rsidP="004D250D">
      <w:pPr>
        <w:jc w:val="both"/>
        <w:rPr>
          <w:rFonts w:cs="Arial"/>
        </w:rPr>
      </w:pPr>
      <w:r>
        <w:rPr>
          <w:rFonts w:cs="Arial"/>
        </w:rPr>
        <w:t>Posebno ispitno ročište održano je 15.07.2015. godine.</w:t>
      </w:r>
    </w:p>
    <w:p w:rsidR="004D250D" w:rsidRPr="00883DC7" w:rsidRDefault="001277A7" w:rsidP="004D250D">
      <w:pPr>
        <w:jc w:val="both"/>
        <w:rPr>
          <w:rFonts w:cs="Arial"/>
        </w:rPr>
      </w:pPr>
      <w:r>
        <w:rPr>
          <w:rFonts w:cs="Arial"/>
        </w:rPr>
        <w:t>U ovom izvještajnom razdoblju o</w:t>
      </w:r>
      <w:r w:rsidR="006E0C79">
        <w:rPr>
          <w:rFonts w:cs="Arial"/>
        </w:rPr>
        <w:t>držane su tri</w:t>
      </w:r>
      <w:r w:rsidR="004D250D">
        <w:rPr>
          <w:rFonts w:cs="Arial"/>
        </w:rPr>
        <w:t xml:space="preserve">  sjednic</w:t>
      </w:r>
      <w:r w:rsidR="006E0C79">
        <w:rPr>
          <w:rFonts w:cs="Arial"/>
        </w:rPr>
        <w:t>e Odbora vjerovnika, ukupno jedanaest</w:t>
      </w:r>
      <w:r w:rsidR="004D250D">
        <w:rPr>
          <w:rFonts w:cs="Arial"/>
        </w:rPr>
        <w:t xml:space="preserve"> od otvaranja stečaja.</w:t>
      </w:r>
    </w:p>
    <w:p w:rsidR="004D250D" w:rsidRPr="00883DC7" w:rsidRDefault="004D250D" w:rsidP="004D250D">
      <w:pPr>
        <w:jc w:val="both"/>
        <w:rPr>
          <w:rFonts w:cs="Arial"/>
          <w:b/>
        </w:rPr>
      </w:pPr>
    </w:p>
    <w:p w:rsidR="004D250D" w:rsidRPr="00176116" w:rsidRDefault="004D250D" w:rsidP="004D250D">
      <w:pPr>
        <w:jc w:val="both"/>
        <w:rPr>
          <w:rFonts w:cs="Arial"/>
          <w:b/>
        </w:rPr>
      </w:pPr>
      <w:r w:rsidRPr="00176116">
        <w:rPr>
          <w:rFonts w:cs="Arial"/>
          <w:b/>
        </w:rPr>
        <w:t>Izviješće o tijeku stečajnog postupka</w:t>
      </w:r>
    </w:p>
    <w:p w:rsidR="004D250D" w:rsidRPr="00883DC7" w:rsidRDefault="004D250D" w:rsidP="004D250D">
      <w:pPr>
        <w:jc w:val="both"/>
        <w:rPr>
          <w:rFonts w:ascii="Calibri" w:hAnsi="Calibri"/>
          <w:b/>
        </w:rPr>
      </w:pPr>
    </w:p>
    <w:p w:rsidR="004D250D" w:rsidRPr="002A7A00" w:rsidRDefault="002A7A00" w:rsidP="00250A25">
      <w:pPr>
        <w:jc w:val="both"/>
        <w:rPr>
          <w:b/>
        </w:rPr>
      </w:pPr>
      <w:r>
        <w:rPr>
          <w:b/>
        </w:rPr>
        <w:t>1.djelomična dioba</w:t>
      </w:r>
    </w:p>
    <w:p w:rsidR="00FF43DC" w:rsidRDefault="00FF43DC" w:rsidP="00EC4A2B">
      <w:pPr>
        <w:jc w:val="both"/>
      </w:pPr>
      <w:r>
        <w:t xml:space="preserve">Prodajom postrojenja EPS i DOKI, te uplatom kupoprodajne cijene koju je kupac MEXEP FZE </w:t>
      </w:r>
      <w:r w:rsidRPr="009B28F0">
        <w:t xml:space="preserve"> </w:t>
      </w:r>
      <w:r>
        <w:t>prema Ugovoru za prodaju postrojenja DOKI</w:t>
      </w:r>
      <w:r w:rsidR="009A5A13">
        <w:t>,</w:t>
      </w:r>
      <w:r>
        <w:t xml:space="preserve"> uplatio</w:t>
      </w:r>
      <w:r w:rsidRPr="009B28F0">
        <w:t xml:space="preserve"> je dana </w:t>
      </w:r>
      <w:r>
        <w:t>16.07.2015</w:t>
      </w:r>
      <w:r w:rsidR="00EC4A2B">
        <w:t>. godine</w:t>
      </w:r>
      <w:r>
        <w:t>, a prema Ugovoru o prodaji EPS dan</w:t>
      </w:r>
      <w:r w:rsidR="009A5A13">
        <w:t xml:space="preserve"> kasnije, stvorili su se preduv</w:t>
      </w:r>
      <w:r>
        <w:t>jeti za isplatu</w:t>
      </w:r>
      <w:r w:rsidR="009A5A13">
        <w:t xml:space="preserve"> vjerovnicima prvog višeg isplatnog reda i pristupanje  1.djelomičnoj diobi</w:t>
      </w:r>
      <w:r>
        <w:t>.</w:t>
      </w:r>
    </w:p>
    <w:p w:rsidR="00FF43DC" w:rsidRPr="009B28F0" w:rsidRDefault="00FF43DC" w:rsidP="00EC4A2B">
      <w:pPr>
        <w:jc w:val="both"/>
      </w:pPr>
    </w:p>
    <w:p w:rsidR="00FF43DC" w:rsidRDefault="00FF43DC" w:rsidP="00FF43DC">
      <w:pPr>
        <w:jc w:val="both"/>
      </w:pPr>
      <w:r>
        <w:t>S obzirom na Izviješće stečajnog upravitelja o tijeku stečajnog postupka i stanju stečajne mase i obveza društva, a sve obzirom na prodaju dvaju postrojenja EPS i DOKI, sukladno ranijim odlukama Odbora vjerovnika, čime je uprihodovano 9.740.000,00 kuna</w:t>
      </w:r>
      <w:r w:rsidR="009A5A13">
        <w:t>,</w:t>
      </w:r>
      <w:r>
        <w:t xml:space="preserve"> stečajna upraviteljica je predlažila Odboru vjerovnika davanje suglasnosti za 1.</w:t>
      </w:r>
      <w:r w:rsidR="009A5A13">
        <w:t xml:space="preserve"> djelomičnu diobu u iznosu</w:t>
      </w:r>
      <w:r>
        <w:t xml:space="preserve"> od 9.700.000,00kuna.</w:t>
      </w:r>
    </w:p>
    <w:p w:rsidR="00FF43DC" w:rsidRDefault="00FF43DC" w:rsidP="00FF43DC">
      <w:pPr>
        <w:jc w:val="both"/>
      </w:pPr>
    </w:p>
    <w:p w:rsidR="00FF43DC" w:rsidRPr="00A203A5" w:rsidRDefault="00FF43DC" w:rsidP="00FF43DC">
      <w:pPr>
        <w:jc w:val="both"/>
      </w:pPr>
      <w:r>
        <w:t>Odbor vjerovnika je na svojoj sjednici održanoj 23.07.2015. godine, a sukladno članku 183.stavak 3. Stečajnog zakona, dao</w:t>
      </w:r>
      <w:r w:rsidRPr="00A203A5">
        <w:t xml:space="preserve"> suglasnost</w:t>
      </w:r>
      <w:r w:rsidRPr="00834E95">
        <w:rPr>
          <w:b/>
        </w:rPr>
        <w:t xml:space="preserve"> </w:t>
      </w:r>
      <w:r>
        <w:t>stečajnoj upraviteljici</w:t>
      </w:r>
      <w:r w:rsidRPr="00A203A5">
        <w:t xml:space="preserve"> za prvu</w:t>
      </w:r>
      <w:r>
        <w:t xml:space="preserve"> djelomičnu diobu. Iznos koji  se rasporedio i raspodijelio</w:t>
      </w:r>
      <w:r w:rsidRPr="00A203A5">
        <w:t xml:space="preserve"> diobom iznosi 9.700.000,00 kuna.</w:t>
      </w:r>
    </w:p>
    <w:p w:rsidR="00FF43DC" w:rsidRPr="00A203A5" w:rsidRDefault="00FF43DC" w:rsidP="00FF43DC">
      <w:pPr>
        <w:jc w:val="both"/>
      </w:pPr>
    </w:p>
    <w:p w:rsidR="00FF43DC" w:rsidRDefault="00FF43DC" w:rsidP="00FF43DC">
      <w:pPr>
        <w:jc w:val="both"/>
      </w:pPr>
      <w:r w:rsidRPr="000B5012">
        <w:t>Nakon dobi</w:t>
      </w:r>
      <w:r>
        <w:t>vene  suglasnosti Odbora vjerovnika</w:t>
      </w:r>
      <w:r w:rsidRPr="000B5012">
        <w:t xml:space="preserve"> za prvu </w:t>
      </w:r>
      <w:r>
        <w:t xml:space="preserve">djelomičnu diobu, stečajna upraviteljica je sastavila  </w:t>
      </w:r>
      <w:r w:rsidRPr="000B5012">
        <w:t xml:space="preserve"> popis tražbina koje se uzi</w:t>
      </w:r>
      <w:r>
        <w:t>maju u obzir pri namjeravanoj prvoj djelomičnoj diobi vjerovnicima prvog višeg isplatnog reda. Popis je Podneskom dostavljen Trgovačkom sudu u Zagrebu dana 24. srpnja 2015. godine te je isti bio izložen u pisarnici Suda i bio oglašen na e-oglasnoj ploči Suda. Također je u Narodnim novinama br.85. od 1.kolovoza 2015.godine objavljen Oglas o namjeravanoj 1. djelomičnoj diobi.  Vjerovnici su mogli stečajnom sucu podnijeti prigovor na popis u roku od 8 dana nakon isteka rokova iz čl.185.st.1. Stečajnog zakona.</w:t>
      </w:r>
    </w:p>
    <w:p w:rsidR="00FF43DC" w:rsidRDefault="00FF43DC" w:rsidP="00FF43DC">
      <w:pPr>
        <w:jc w:val="both"/>
      </w:pPr>
    </w:p>
    <w:p w:rsidR="00FF43DC" w:rsidRDefault="00FF43DC" w:rsidP="00FF43DC">
      <w:pPr>
        <w:jc w:val="both"/>
      </w:pPr>
      <w:r>
        <w:t>U zakonskom roku nisu podnijeti prigovori u smislu odredbe čl.190. Stečajnog zakona. Isto tako nitko od vjerovnika nije obavijestio stečajnog upravitelja o pokretanju tužbe, odnosno nastavljanju ranije pokrenute parnice. Stoga je temeljem odredbe čl. 191. Stečajnog zakona, a s obzirom da je Odbor vjerovnika dao suglasnost, stečajni sudac zaključkom dana 16. rujna 2015.godine dao stečajnoj upraviteljici suglasnost za prvu djelomičnu diobu vjerovnika prvog višeg isplatnog reda te odredio postotak namirenja tražbina prvom djelomičnom diobom u visini od 9,46%.</w:t>
      </w:r>
    </w:p>
    <w:p w:rsidR="00FF43DC" w:rsidRDefault="00FF43DC" w:rsidP="00FF43DC">
      <w:pPr>
        <w:jc w:val="both"/>
      </w:pPr>
    </w:p>
    <w:p w:rsidR="00FF43DC" w:rsidRDefault="00FF43DC" w:rsidP="00FF43DC">
      <w:pPr>
        <w:jc w:val="both"/>
      </w:pPr>
      <w:r>
        <w:t>Stečajna uprtaviteljica je temeljem članka 281.st.2. Stečajnog zakona i Zaključka stečajnog suca od 16.rujna 2015. u Narodnim novinama broj 102 od 25.rujna 2015. godine objavila Oglas/Priopćenje stečajnim vjerovnicima prvog višeg isplatnog reda o postotku namirenja tražbina prvom djelomičnom diobom.</w:t>
      </w:r>
    </w:p>
    <w:p w:rsidR="00FF43DC" w:rsidRDefault="00FF43DC" w:rsidP="00FF43DC">
      <w:pPr>
        <w:jc w:val="both"/>
      </w:pPr>
    </w:p>
    <w:p w:rsidR="00FF43DC" w:rsidRDefault="00FF43DC" w:rsidP="00FF43DC">
      <w:pPr>
        <w:jc w:val="both"/>
      </w:pPr>
      <w:r>
        <w:t>Isplata prve djelomične diobe vjerovnicima prvog višeg isplatnog reda proveden</w:t>
      </w:r>
      <w:r w:rsidR="004877A0">
        <w:t xml:space="preserve">a  je 24. rujna 2015.godine. </w:t>
      </w:r>
    </w:p>
    <w:p w:rsidR="00FF43DC" w:rsidRDefault="00FF43DC" w:rsidP="00FF43DC">
      <w:pPr>
        <w:jc w:val="both"/>
      </w:pPr>
      <w:r>
        <w:t>Ukupan iznos utvrđanih tražbina prvog višeg isplatnog reda iznosi 102.483.963,58 kuna. U taj iznos uključena je i Agencija za osiguranje radničkih potraživanja u slučaju stečaja poslodavca s isplaćenim iznosom od 3.800.860,95 kuna.</w:t>
      </w:r>
    </w:p>
    <w:p w:rsidR="00FF43DC" w:rsidRDefault="00FF43DC" w:rsidP="00FF43DC">
      <w:pPr>
        <w:jc w:val="both"/>
      </w:pPr>
      <w:r>
        <w:t>Iznos za diobu iznosi 9.700.000,00 kuna ili 9, 46% osnovice od 102.483.963,58 kuna.</w:t>
      </w:r>
    </w:p>
    <w:p w:rsidR="00FF43DC" w:rsidRDefault="00FF43DC" w:rsidP="00FF43DC">
      <w:pPr>
        <w:jc w:val="both"/>
      </w:pPr>
    </w:p>
    <w:p w:rsidR="00FF43DC" w:rsidRDefault="00FF43DC" w:rsidP="00FF43DC">
      <w:pPr>
        <w:jc w:val="both"/>
      </w:pPr>
    </w:p>
    <w:p w:rsidR="00FF43DC" w:rsidRDefault="00FF43DC" w:rsidP="00FF43DC">
      <w:pPr>
        <w:jc w:val="both"/>
      </w:pPr>
      <w:r>
        <w:t>Na svim pojedinačnim priznatim tražbinama primjenjen je postotak 9,46% i tako su dobiveni iznosi za prvu djelomičnu diobu svakog pojedinačnog vjerovnika.</w:t>
      </w:r>
    </w:p>
    <w:p w:rsidR="00FF43DC" w:rsidRDefault="00FF43DC" w:rsidP="00FF43DC">
      <w:pPr>
        <w:jc w:val="both"/>
      </w:pPr>
      <w:r>
        <w:t>Od tako dobivenih pojedinačnih iznosa, za 113 vjerovika od ukupno 559 umanjen je iznos od 1.131.617,88 kuna  koji se odnosi na isplaćene 3 minimalne plaće koje terete troškove stečajnog postupka. Na taj način je  veći dio vjerovnika koji nije imao prava na isplatu minimalca  doveden u isti položaj ostalih vjerovnika prvog višeg isplatnog reda, tj. sada su svi vjerovnici prvog višeg isplatnog reda namireni u istom postotku u visini od 9,46%, dakle razmjerno isto, a što je svakako intencija namirenja vjerovnika istih isplatnih redova sukladno Stečajnom zakonu.</w:t>
      </w:r>
    </w:p>
    <w:p w:rsidR="00FF43DC" w:rsidRDefault="00FF43DC" w:rsidP="00FF43DC">
      <w:pPr>
        <w:jc w:val="both"/>
      </w:pPr>
      <w:r>
        <w:t xml:space="preserve">Svakako je važno napomenuti da je cjelokupni iznos od 1.131.617,88 kuna korišten  u potpunosti za plaćanje komunalne naknade za 2014. godinu, a gdje nam </w:t>
      </w:r>
      <w:r w:rsidR="009A5A13">
        <w:t>stalno prijete ovrhe</w:t>
      </w:r>
      <w:r>
        <w:t>.</w:t>
      </w:r>
    </w:p>
    <w:p w:rsidR="00FF43DC" w:rsidRDefault="00FF43DC" w:rsidP="00FF43DC">
      <w:pPr>
        <w:jc w:val="both"/>
      </w:pPr>
    </w:p>
    <w:p w:rsidR="00FF43DC" w:rsidRDefault="00FF43DC" w:rsidP="00FF43DC">
      <w:pPr>
        <w:jc w:val="both"/>
      </w:pPr>
    </w:p>
    <w:p w:rsidR="00FF43DC" w:rsidRPr="000B5012" w:rsidRDefault="00FF43DC" w:rsidP="00FF43DC">
      <w:pPr>
        <w:ind w:left="360"/>
        <w:jc w:val="both"/>
      </w:pPr>
    </w:p>
    <w:p w:rsidR="00FF43DC" w:rsidRDefault="00FF43DC" w:rsidP="00470410">
      <w:pPr>
        <w:jc w:val="both"/>
      </w:pPr>
    </w:p>
    <w:p w:rsidR="00FF43DC" w:rsidRDefault="00FF43DC" w:rsidP="00470410">
      <w:pPr>
        <w:jc w:val="both"/>
      </w:pPr>
    </w:p>
    <w:p w:rsidR="00FF43DC" w:rsidRDefault="002A7A00" w:rsidP="00470410">
      <w:pPr>
        <w:jc w:val="both"/>
        <w:rPr>
          <w:b/>
        </w:rPr>
      </w:pPr>
      <w:r>
        <w:rPr>
          <w:b/>
        </w:rPr>
        <w:t>2.Unovčenje stečajne mase</w:t>
      </w:r>
    </w:p>
    <w:p w:rsidR="00CA21F7" w:rsidRPr="002A7A00" w:rsidRDefault="00CA21F7" w:rsidP="00470410">
      <w:pPr>
        <w:jc w:val="both"/>
        <w:rPr>
          <w:b/>
        </w:rPr>
      </w:pPr>
    </w:p>
    <w:p w:rsidR="00603079" w:rsidRDefault="00603079" w:rsidP="00603079">
      <w:pPr>
        <w:jc w:val="both"/>
      </w:pPr>
      <w:r>
        <w:t>Nakon potpisanog Ugovora i izrade projekta za demontažu i rušenje objekta Energana,  tvrtka Sirovina d.o.o. Bjelovar je započela s uklanjanjem 5.</w:t>
      </w:r>
      <w:r w:rsidR="00A86AB3">
        <w:t xml:space="preserve"> </w:t>
      </w:r>
      <w:r w:rsidR="00CA21F7">
        <w:t>svibnja 2015. godine. Do dana 31.prosinca</w:t>
      </w:r>
      <w:r>
        <w:t xml:space="preserve"> 2015.god</w:t>
      </w:r>
      <w:r w:rsidR="00CA21F7">
        <w:t>ine  fakturirano je</w:t>
      </w:r>
      <w:r w:rsidR="00090B85">
        <w:t xml:space="preserve"> i naplaćeno  1.723.177</w:t>
      </w:r>
      <w:r w:rsidR="00CA21F7">
        <w:t xml:space="preserve"> kuna. </w:t>
      </w:r>
    </w:p>
    <w:p w:rsidR="00603079" w:rsidRDefault="00603079" w:rsidP="00603079">
      <w:pPr>
        <w:jc w:val="both"/>
      </w:pPr>
    </w:p>
    <w:p w:rsidR="00603079" w:rsidRDefault="00603079" w:rsidP="00603079">
      <w:pPr>
        <w:jc w:val="both"/>
      </w:pPr>
      <w:r>
        <w:t xml:space="preserve">Prije početka demontaže postrojenja EPS i DOKI </w:t>
      </w:r>
      <w:r w:rsidR="00EC4A2B">
        <w:t xml:space="preserve">bilo je potrebno </w:t>
      </w:r>
      <w:r>
        <w:t xml:space="preserve"> zbrinuti otpad na tim lokacijama. Kako se radi o značajnom tr</w:t>
      </w:r>
      <w:r w:rsidR="00A86AB3">
        <w:t xml:space="preserve">ošku, pokušalo se ispitati </w:t>
      </w:r>
      <w:r>
        <w:t xml:space="preserve"> postoji</w:t>
      </w:r>
      <w:r w:rsidR="00A86AB3">
        <w:t xml:space="preserve"> li </w:t>
      </w:r>
      <w:r>
        <w:t xml:space="preserve"> interes za kupovinu nekih vrsta otpada, prije nego bi se oglasilo zbrinjavanje. Interes se iskazao za antifriz, te je naručena analiza njegove kvalitete. Analiza je pokazala da je prije korištenja potrebno antizriz doraditi, te je u tom smislu oglašena prodaja 76.000 litara antifriza koji se nalazi na stanju. Natječaj je završio 23.10.2015. Prispjela je jedna ponuda na iznos od 109.440,00 kuna bez PDV-a, koja je i prihvaćena, te je kupac INA maziva pozvan na plaćanje. Na taj način izbjegnut je trošak zbrinjavanja istog koji se procjenjivao na 412.000 kuna.</w:t>
      </w:r>
    </w:p>
    <w:p w:rsidR="00603079" w:rsidRDefault="00603079" w:rsidP="00603079">
      <w:pPr>
        <w:jc w:val="both"/>
      </w:pPr>
    </w:p>
    <w:p w:rsidR="00603079" w:rsidRDefault="00603079" w:rsidP="00603079">
      <w:pPr>
        <w:jc w:val="both"/>
      </w:pPr>
      <w:r>
        <w:t>Također je po prvi put  iskazan interes za ulja i maziva koja se nalaze u skladištu polietilena. To su ulja specijalne namjene za procese u kemijskoj industriji i mogu se ponuditi kemijskim tvrtkama koji imaju sličnu proizvodnju koju je imao Dioki d.d. u stečaju. Ulja su više puta nuđena, pogotovo tvrtki Basell Orlen iz Poljske koji  imaju sličnu proizvodnju i koji su do sa</w:t>
      </w:r>
      <w:r w:rsidR="00A86AB3">
        <w:t>da kupovali rezervne dijelove s</w:t>
      </w:r>
      <w:r>
        <w:t xml:space="preserve"> postrojenja Polietilen, ali </w:t>
      </w:r>
      <w:r w:rsidR="00A86AB3">
        <w:t xml:space="preserve">ipak </w:t>
      </w:r>
      <w:r>
        <w:t>nisu imali interes za kupnju. Ulja su uglavnom nabavljena prije 2010. godine. Ukoliko ih ne bi uspjeli prodati tr</w:t>
      </w:r>
      <w:r w:rsidR="00A86AB3">
        <w:t>ebali bi ih zbrinuti u skladu s</w:t>
      </w:r>
      <w:r>
        <w:t xml:space="preserve"> propisima za poseban otpad, što bi predstavljao dodatni trošak stečajnog postupka.</w:t>
      </w:r>
    </w:p>
    <w:p w:rsidR="00603079" w:rsidRDefault="00603079" w:rsidP="00603079">
      <w:pPr>
        <w:jc w:val="both"/>
      </w:pPr>
      <w:r>
        <w:t xml:space="preserve"> S obzirom na iskazani interes oglašena je prodaja istih. Na oglas je pristigla jedna ponuda od tvrtke Valbih d.o.o. iz Konjica koja uključuje kupovinu svih ulja i maziva  u paketu na iznos od 81.190,00 kuna. Ponuda je prihvaćena.</w:t>
      </w:r>
    </w:p>
    <w:p w:rsidR="00603079" w:rsidRDefault="00603079" w:rsidP="00603079">
      <w:pPr>
        <w:jc w:val="both"/>
      </w:pPr>
    </w:p>
    <w:p w:rsidR="00603079" w:rsidRDefault="00CA21F7" w:rsidP="00603079">
      <w:pPr>
        <w:jc w:val="both"/>
      </w:pPr>
      <w:r>
        <w:t xml:space="preserve">Oglašena je </w:t>
      </w:r>
      <w:r w:rsidR="00A86AB3">
        <w:t xml:space="preserve">također </w:t>
      </w:r>
      <w:r>
        <w:t xml:space="preserve">prodaje paleta </w:t>
      </w:r>
      <w:r w:rsidR="0071521F">
        <w:t>za koje</w:t>
      </w:r>
      <w:r>
        <w:t xml:space="preserve"> nema</w:t>
      </w:r>
      <w:r w:rsidR="0071521F">
        <w:t>mo</w:t>
      </w:r>
      <w:r w:rsidR="00A86AB3">
        <w:t xml:space="preserve"> korisnu primjenu i koje bi također trebalo zbrinuti.</w:t>
      </w:r>
      <w:r>
        <w:t xml:space="preserve">  Najpovoljnija ponuda bila je ponuda KG Zelina d.o.o., po cijeni od  31.850</w:t>
      </w:r>
      <w:r w:rsidR="0071521F">
        <w:t xml:space="preserve">,00 kuna koja je i prihvaćena. </w:t>
      </w:r>
    </w:p>
    <w:p w:rsidR="00603079" w:rsidRDefault="00603079" w:rsidP="00603079">
      <w:pPr>
        <w:jc w:val="both"/>
      </w:pPr>
    </w:p>
    <w:p w:rsidR="00603079" w:rsidRDefault="00603079" w:rsidP="00603079">
      <w:pPr>
        <w:jc w:val="both"/>
      </w:pPr>
    </w:p>
    <w:p w:rsidR="00722217" w:rsidRDefault="00FB65FB" w:rsidP="00753803">
      <w:pPr>
        <w:jc w:val="both"/>
        <w:rPr>
          <w:b/>
        </w:rPr>
      </w:pPr>
      <w:r>
        <w:rPr>
          <w:b/>
        </w:rPr>
        <w:t>3.DINA Petrokemija d.d.</w:t>
      </w:r>
      <w:r w:rsidR="001A6102">
        <w:rPr>
          <w:b/>
        </w:rPr>
        <w:t xml:space="preserve"> Omišalj</w:t>
      </w:r>
    </w:p>
    <w:p w:rsidR="001A6102" w:rsidRDefault="001A6102" w:rsidP="00753803">
      <w:pPr>
        <w:jc w:val="both"/>
        <w:rPr>
          <w:b/>
        </w:rPr>
      </w:pPr>
    </w:p>
    <w:p w:rsidR="001A6102" w:rsidRDefault="001A6102" w:rsidP="001A6102">
      <w:r>
        <w:t>Na prijedlog Financijske agencije Trgovački sud u Rijeci dana 20.srpnja 2015. godine donio je Rješenje o otvaranju stečajnog postupka nad dužnikom DINA-Petrokemija d.d. pod brojem St-74/15-15.</w:t>
      </w:r>
    </w:p>
    <w:p w:rsidR="001A6102" w:rsidRDefault="001A6102" w:rsidP="001A6102">
      <w:r>
        <w:t>Dioki d.d u stečaju je u zakonskom roku prijavio svoje tražbine i uvjetne tražbine prema stečajnom dužniku u iznosu od 627.401.024,02 kuna i to:</w:t>
      </w:r>
    </w:p>
    <w:p w:rsidR="001A6102" w:rsidRDefault="001A6102" w:rsidP="001A6102">
      <w:pPr>
        <w:numPr>
          <w:ilvl w:val="0"/>
          <w:numId w:val="4"/>
        </w:numPr>
      </w:pPr>
      <w:r>
        <w:t>153.100.447,89 kuna – Tražbine po osnovi računa i Ugovora o zajmu</w:t>
      </w:r>
    </w:p>
    <w:p w:rsidR="001A6102" w:rsidRDefault="001A6102" w:rsidP="001A6102">
      <w:pPr>
        <w:numPr>
          <w:ilvl w:val="0"/>
          <w:numId w:val="4"/>
        </w:numPr>
      </w:pPr>
      <w:r>
        <w:t>474.300.576,13 kuna – Uvjetne tražbine – za kreditne obaveze DINA-Petrokemije d.d. u stečaju za koje je Dioki d.d. bio jamac platac ili solidarni dužnik</w:t>
      </w:r>
    </w:p>
    <w:p w:rsidR="001A6102" w:rsidRDefault="001A6102" w:rsidP="001A6102">
      <w:r>
        <w:t>Na ispitnom ročištu koje je održano 7.listopada 2015 godine priznate su ukupno prijavljene tražbine i to:</w:t>
      </w:r>
    </w:p>
    <w:p w:rsidR="001A6102" w:rsidRDefault="001A6102" w:rsidP="001A6102">
      <w:pPr>
        <w:numPr>
          <w:ilvl w:val="0"/>
          <w:numId w:val="4"/>
        </w:numPr>
      </w:pPr>
      <w:r>
        <w:t>153.100.447,89 kuna  -kao tražbinu drugog višeg isplatnog reda</w:t>
      </w:r>
    </w:p>
    <w:p w:rsidR="001A6102" w:rsidRDefault="001A6102" w:rsidP="001A6102">
      <w:pPr>
        <w:numPr>
          <w:ilvl w:val="0"/>
          <w:numId w:val="4"/>
        </w:numPr>
      </w:pPr>
      <w:r>
        <w:t xml:space="preserve"> 474.300.576,13 kuna –kao Zahtjev osiguranja iznosa osnovom budućih plaćanja</w:t>
      </w:r>
    </w:p>
    <w:p w:rsidR="001A6102" w:rsidRDefault="001A6102" w:rsidP="001A6102"/>
    <w:p w:rsidR="001A6102" w:rsidRDefault="001A6102" w:rsidP="001A6102">
      <w:r>
        <w:lastRenderedPageBreak/>
        <w:t>Nastavno na izviješće koje je stečajna upraviteljica Marija Ružić podnijela Trgovačkom sudu u Rijeci, dana 30.rujna 2015, godine stečajna upraviteljica je dostavila Narodnim novinama radi objave Prijavu nedostatnosti stečajne mase za namirenje dospjelih i predvidivih ostalih obaveza stečajne mase sukladno odredbi članka 204.Stečajnog zakona.</w:t>
      </w:r>
    </w:p>
    <w:p w:rsidR="001A6102" w:rsidRDefault="001A6102" w:rsidP="001A6102">
      <w:r>
        <w:t>Prijava je objavljena u Narodnim novinama broj 107 od 7. listopada 2015. godine.</w:t>
      </w:r>
    </w:p>
    <w:p w:rsidR="001A6102" w:rsidRDefault="001A6102" w:rsidP="001A6102">
      <w:r>
        <w:t>Stečajni vjerovnici su pozvani da u roku od 8 dana od objave oglasa u Narodnim novinama dostave svoje mišljenje o toj prijavi.</w:t>
      </w:r>
    </w:p>
    <w:p w:rsidR="001A6102" w:rsidRDefault="001A6102" w:rsidP="001A6102">
      <w:pPr>
        <w:jc w:val="both"/>
      </w:pPr>
      <w:r w:rsidRPr="001A6102">
        <w:t xml:space="preserve">Odbor vjerovnika Dioki d.d. u stečaju </w:t>
      </w:r>
      <w:r>
        <w:t>je na sjednici održanoj 21.10.2015. godine dao</w:t>
      </w:r>
      <w:r w:rsidRPr="001A6102">
        <w:t xml:space="preserve"> mišljenje da je suglasan s prijavom iz poziva Stečajne upraviteljice DINA Petrokemije d.d. u stečaju, objavljenog u Narodnim novinama br. 107 od 7.listopada 2015. godine o nedostatnosti stečajne mase za namirenje dospjelih i predvidivih ostalih obveza stečajne mase sukladno odredbi članka 204. Stečajnog zakona („Narodne novine“ broj 44/96, 29/99, 129/00, 123/02, 82/06, 116/10, 25/12, 133/12).</w:t>
      </w:r>
    </w:p>
    <w:p w:rsidR="00A27176" w:rsidRDefault="00A27176" w:rsidP="001A6102">
      <w:pPr>
        <w:jc w:val="both"/>
      </w:pPr>
    </w:p>
    <w:p w:rsidR="00A27176" w:rsidRDefault="00A27176" w:rsidP="001A6102">
      <w:pPr>
        <w:jc w:val="both"/>
      </w:pPr>
    </w:p>
    <w:p w:rsidR="00A27176" w:rsidRDefault="00A27176" w:rsidP="001A6102">
      <w:pPr>
        <w:jc w:val="both"/>
        <w:rPr>
          <w:b/>
        </w:rPr>
      </w:pPr>
      <w:r>
        <w:rPr>
          <w:b/>
        </w:rPr>
        <w:t>3.Komunalna naknada</w:t>
      </w:r>
    </w:p>
    <w:p w:rsidR="00A27176" w:rsidRDefault="00A27176" w:rsidP="001A6102">
      <w:pPr>
        <w:jc w:val="both"/>
        <w:rPr>
          <w:b/>
        </w:rPr>
      </w:pPr>
    </w:p>
    <w:p w:rsidR="00A27176" w:rsidRDefault="00A27176" w:rsidP="00A27176">
      <w:pPr>
        <w:jc w:val="both"/>
      </w:pPr>
      <w:r>
        <w:t>Otvaranje stečajnog postupka ne oslobađa društvo u stečaju od plaćanja komunalne naknade. Međutim, ukoliko se obustavlja poslovna aktivnost, postoji mogućnost umanjenja obaveze po posebno zatraženom odobrenju. Takvo umanjenje moguće je zatražiti nakon isteka šest mjeseci obračunskog razdoblja, tako da je Zahtjev za smanjenje obveze plaćanja komunalne naknade za 2014. godinu podnesen u srpnju 2014.godine.</w:t>
      </w:r>
    </w:p>
    <w:p w:rsidR="00A27176" w:rsidRDefault="00A27176" w:rsidP="00A27176">
      <w:pPr>
        <w:jc w:val="both"/>
      </w:pPr>
    </w:p>
    <w:p w:rsidR="00A27176" w:rsidRDefault="00A27176" w:rsidP="00A27176">
      <w:pPr>
        <w:jc w:val="both"/>
      </w:pPr>
      <w:r>
        <w:t>16.rujna 2014. godine predstavnici Gradskog ureda za prostorno uređenje izvršili su očevid i utvrdili činjenično stanje. Prema članku 23.stavku 2. i 3. Zakona o komunanom gospodarstvu 1. prosinca 2014.godine izdano je Rješenje kojim se utvrđuje iznos mjesečne komunalne naknade u visini od 143.881,15 kuna za razdoblje od 1.siječnja 2014. do 31.prosinca 2014.</w:t>
      </w:r>
    </w:p>
    <w:p w:rsidR="00A27176" w:rsidRDefault="00A27176" w:rsidP="00A27176">
      <w:pPr>
        <w:jc w:val="both"/>
      </w:pPr>
      <w:r>
        <w:t>Komunalnu naknadu u ukupnom iznosu od 1.582.692,65 kuna za jedanaest mjeseci društvo je bilo obvezno platiti do 26.12.2014.godine, a iznos od 143.881,15 kuna za prosinac do 15.siječnja 2015. godine.</w:t>
      </w:r>
    </w:p>
    <w:p w:rsidR="00A27176" w:rsidRDefault="00A27176" w:rsidP="00A27176">
      <w:pPr>
        <w:jc w:val="both"/>
      </w:pPr>
      <w:r>
        <w:t>Nakon izdavanja ovog rješenja, ukupna obaveza od dana otvaranja stečaja do 31.12.2014. iznosila je 2.177.301,36 kuna od čega se:</w:t>
      </w:r>
    </w:p>
    <w:p w:rsidR="00A27176" w:rsidRPr="00576BF6" w:rsidRDefault="00A27176" w:rsidP="00A27176">
      <w:pPr>
        <w:numPr>
          <w:ilvl w:val="0"/>
          <w:numId w:val="5"/>
        </w:numPr>
        <w:jc w:val="both"/>
        <w:rPr>
          <w:noProof/>
          <w:lang w:val="en-GB"/>
        </w:rPr>
      </w:pPr>
      <w:r w:rsidRPr="00576BF6">
        <w:rPr>
          <w:noProof/>
          <w:lang w:val="en-GB"/>
        </w:rPr>
        <w:t xml:space="preserve">1.870.454,95 kn odnosilo na komunalnu naknadu, a </w:t>
      </w:r>
    </w:p>
    <w:p w:rsidR="00A27176" w:rsidRPr="00576BF6" w:rsidRDefault="00A27176" w:rsidP="00A27176">
      <w:pPr>
        <w:numPr>
          <w:ilvl w:val="0"/>
          <w:numId w:val="5"/>
        </w:numPr>
        <w:jc w:val="both"/>
        <w:rPr>
          <w:noProof/>
          <w:lang w:val="en-GB"/>
        </w:rPr>
      </w:pPr>
      <w:r w:rsidRPr="00576BF6">
        <w:rPr>
          <w:noProof/>
          <w:lang w:val="en-GB"/>
        </w:rPr>
        <w:t xml:space="preserve">306.846,41 kn na naknadu za uređenje voda. </w:t>
      </w:r>
    </w:p>
    <w:p w:rsidR="00A27176" w:rsidRPr="00576BF6" w:rsidRDefault="00A27176" w:rsidP="00A27176">
      <w:pPr>
        <w:jc w:val="both"/>
      </w:pPr>
    </w:p>
    <w:p w:rsidR="00A27176" w:rsidRDefault="00A27176" w:rsidP="00A27176">
      <w:pPr>
        <w:jc w:val="both"/>
        <w:rPr>
          <w:noProof/>
          <w:lang w:val="en-GB"/>
        </w:rPr>
      </w:pPr>
      <w:r w:rsidRPr="000140F9">
        <w:rPr>
          <w:noProof/>
          <w:lang w:val="en-GB"/>
        </w:rPr>
        <w:t xml:space="preserve">Obzirom da je podmirenje navedenih obveza moguće samo iz prihoda ostvarenih prodajom imovine, plaćanje istih </w:t>
      </w:r>
      <w:r>
        <w:rPr>
          <w:noProof/>
          <w:lang w:val="en-GB"/>
        </w:rPr>
        <w:t xml:space="preserve">bilo je potrebno </w:t>
      </w:r>
      <w:r w:rsidRPr="000140F9">
        <w:rPr>
          <w:noProof/>
          <w:lang w:val="en-GB"/>
        </w:rPr>
        <w:t xml:space="preserve"> uskladiti s dinamikom</w:t>
      </w:r>
      <w:r w:rsidR="00A86AB3">
        <w:rPr>
          <w:noProof/>
          <w:lang w:val="en-GB"/>
        </w:rPr>
        <w:t xml:space="preserve"> prodaje pokretnina </w:t>
      </w:r>
      <w:r w:rsidRPr="000140F9">
        <w:rPr>
          <w:noProof/>
          <w:lang w:val="en-GB"/>
        </w:rPr>
        <w:t xml:space="preserve"> društva i ostvarivanja financijskih priljeva s te osnove</w:t>
      </w:r>
      <w:r>
        <w:rPr>
          <w:noProof/>
          <w:lang w:val="en-GB"/>
        </w:rPr>
        <w:t>. Iz tog razloga održano je nekoliko sastanaka s predstavnicima Gradskog ureda za komunalne poslove i promet, te je, slijedom njihove preporuke, Skupštini Grada Zagreba dostavljena Zamolba za obročnim plaćanjem komunalne naknade, s obzirom da je jedino  Skupština nadležna za donošenje takvih odluka. Zamolba je upućena 3.ožujka 2015. godine, ali nikad nismo dobili odgovor na nju, iako smo nekoliko puta kontaktirali predstavnike Grada. No, usprkos tome, Dioki d.d. u stečaju je prema ostvarenim priljevima maksimalno nastojao podmititi svoju obavezu.</w:t>
      </w:r>
    </w:p>
    <w:p w:rsidR="00A27176" w:rsidRPr="004621A1" w:rsidRDefault="00A27176" w:rsidP="00A27176">
      <w:pPr>
        <w:jc w:val="both"/>
        <w:rPr>
          <w:noProof/>
          <w:lang w:val="en-GB"/>
        </w:rPr>
      </w:pPr>
      <w:r>
        <w:rPr>
          <w:noProof/>
          <w:lang w:val="en-GB"/>
        </w:rPr>
        <w:t>Tako je do 30.09.2015. godine izmireno</w:t>
      </w:r>
      <w:r w:rsidRPr="004621A1">
        <w:rPr>
          <w:noProof/>
          <w:lang w:val="en-GB"/>
        </w:rPr>
        <w:t xml:space="preserve"> 1.398.788 kuna I to:</w:t>
      </w:r>
    </w:p>
    <w:p w:rsidR="00A27176" w:rsidRPr="004621A1" w:rsidRDefault="00A27176" w:rsidP="00A27176">
      <w:pPr>
        <w:jc w:val="both"/>
        <w:rPr>
          <w:noProof/>
          <w:lang w:val="en-GB"/>
        </w:rPr>
      </w:pPr>
      <w:r w:rsidRPr="004621A1">
        <w:rPr>
          <w:noProof/>
          <w:lang w:val="en-GB"/>
        </w:rPr>
        <w:tab/>
        <w:t>-u lipnju 214.691 kn</w:t>
      </w:r>
    </w:p>
    <w:p w:rsidR="00A27176" w:rsidRPr="004621A1" w:rsidRDefault="00A27176" w:rsidP="00A27176">
      <w:pPr>
        <w:jc w:val="both"/>
        <w:rPr>
          <w:noProof/>
          <w:lang w:val="en-GB"/>
        </w:rPr>
      </w:pPr>
      <w:r w:rsidRPr="004621A1">
        <w:rPr>
          <w:noProof/>
          <w:lang w:val="en-GB"/>
        </w:rPr>
        <w:tab/>
        <w:t>-u srpnju 719.405 kn</w:t>
      </w:r>
    </w:p>
    <w:p w:rsidR="00A27176" w:rsidRPr="004621A1" w:rsidRDefault="00A27176" w:rsidP="00A27176">
      <w:pPr>
        <w:jc w:val="both"/>
        <w:rPr>
          <w:noProof/>
          <w:lang w:val="en-GB"/>
        </w:rPr>
      </w:pPr>
      <w:r w:rsidRPr="004621A1">
        <w:rPr>
          <w:noProof/>
          <w:lang w:val="en-GB"/>
        </w:rPr>
        <w:tab/>
        <w:t>-u kolovozu 464.692 kn</w:t>
      </w:r>
    </w:p>
    <w:p w:rsidR="00A27176" w:rsidRPr="004621A1" w:rsidRDefault="00A27176" w:rsidP="00A27176">
      <w:pPr>
        <w:jc w:val="both"/>
        <w:rPr>
          <w:noProof/>
          <w:lang w:val="en-GB"/>
        </w:rPr>
      </w:pPr>
    </w:p>
    <w:p w:rsidR="00A27176" w:rsidRPr="004621A1" w:rsidRDefault="00A27176" w:rsidP="00A27176">
      <w:pPr>
        <w:jc w:val="both"/>
        <w:rPr>
          <w:noProof/>
          <w:lang w:val="en-GB"/>
        </w:rPr>
      </w:pPr>
      <w:r>
        <w:rPr>
          <w:noProof/>
          <w:lang w:val="en-GB"/>
        </w:rPr>
        <w:lastRenderedPageBreak/>
        <w:t>Dana 14.listopada  primiljena je  Opomena</w:t>
      </w:r>
      <w:r w:rsidRPr="004621A1">
        <w:rPr>
          <w:noProof/>
          <w:lang w:val="en-GB"/>
        </w:rPr>
        <w:t xml:space="preserve"> pred ovrhu, kojom se traži plaćanje ostatka duga u roku od osam dana, što Dioki d.d. u stečaju nije </w:t>
      </w:r>
      <w:r>
        <w:rPr>
          <w:noProof/>
          <w:lang w:val="en-GB"/>
        </w:rPr>
        <w:t>bio u mogućnosti ispošti</w:t>
      </w:r>
      <w:r w:rsidRPr="004621A1">
        <w:rPr>
          <w:noProof/>
          <w:lang w:val="en-GB"/>
        </w:rPr>
        <w:t>vati.</w:t>
      </w:r>
    </w:p>
    <w:p w:rsidR="00A27176" w:rsidRPr="004621A1" w:rsidRDefault="00A27176" w:rsidP="00A27176">
      <w:pPr>
        <w:jc w:val="both"/>
        <w:rPr>
          <w:noProof/>
          <w:lang w:val="en-GB"/>
        </w:rPr>
      </w:pPr>
      <w:r>
        <w:rPr>
          <w:noProof/>
          <w:lang w:val="en-GB"/>
        </w:rPr>
        <w:t>Stoga smo se ponovno obratili  sa zamolbom</w:t>
      </w:r>
      <w:r w:rsidRPr="004621A1">
        <w:rPr>
          <w:noProof/>
          <w:lang w:val="en-GB"/>
        </w:rPr>
        <w:t xml:space="preserve"> da </w:t>
      </w:r>
      <w:r>
        <w:rPr>
          <w:noProof/>
          <w:lang w:val="en-GB"/>
        </w:rPr>
        <w:t xml:space="preserve">se </w:t>
      </w:r>
      <w:r w:rsidRPr="004621A1">
        <w:rPr>
          <w:noProof/>
          <w:lang w:val="en-GB"/>
        </w:rPr>
        <w:t xml:space="preserve">preostali iznos duga u </w:t>
      </w:r>
      <w:r>
        <w:rPr>
          <w:noProof/>
          <w:lang w:val="en-GB"/>
        </w:rPr>
        <w:t>iznosu od  778.513 kuna izmiri</w:t>
      </w:r>
      <w:r w:rsidRPr="004621A1">
        <w:rPr>
          <w:noProof/>
          <w:lang w:val="en-GB"/>
        </w:rPr>
        <w:t xml:space="preserve"> sukcesivno u </w:t>
      </w:r>
      <w:r>
        <w:rPr>
          <w:noProof/>
          <w:lang w:val="en-GB"/>
        </w:rPr>
        <w:t>skladu s očekivanim prilivima i</w:t>
      </w:r>
      <w:r w:rsidRPr="004621A1">
        <w:rPr>
          <w:noProof/>
          <w:lang w:val="en-GB"/>
        </w:rPr>
        <w:t xml:space="preserve"> to:</w:t>
      </w:r>
    </w:p>
    <w:p w:rsidR="00A27176" w:rsidRPr="004621A1" w:rsidRDefault="00A27176" w:rsidP="00A27176">
      <w:pPr>
        <w:jc w:val="both"/>
        <w:rPr>
          <w:noProof/>
          <w:lang w:val="en-GB"/>
        </w:rPr>
      </w:pPr>
      <w:r w:rsidRPr="004621A1">
        <w:rPr>
          <w:noProof/>
          <w:lang w:val="en-GB"/>
        </w:rPr>
        <w:tab/>
        <w:t>-100.000 kn do 31.10.2015.</w:t>
      </w:r>
    </w:p>
    <w:p w:rsidR="00A27176" w:rsidRPr="004621A1" w:rsidRDefault="00A27176" w:rsidP="00A27176">
      <w:pPr>
        <w:jc w:val="both"/>
        <w:rPr>
          <w:noProof/>
          <w:lang w:val="en-GB"/>
        </w:rPr>
      </w:pPr>
      <w:r w:rsidRPr="004621A1">
        <w:rPr>
          <w:noProof/>
          <w:lang w:val="en-GB"/>
        </w:rPr>
        <w:tab/>
        <w:t>-300.000 kn do 30.11.2015.</w:t>
      </w:r>
    </w:p>
    <w:p w:rsidR="00A27176" w:rsidRDefault="00A27176" w:rsidP="00A27176">
      <w:pPr>
        <w:jc w:val="both"/>
        <w:rPr>
          <w:noProof/>
          <w:lang w:val="en-GB"/>
        </w:rPr>
      </w:pPr>
      <w:r w:rsidRPr="004621A1">
        <w:rPr>
          <w:noProof/>
          <w:lang w:val="en-GB"/>
        </w:rPr>
        <w:tab/>
        <w:t>-378.000 kn do 31.12.2015</w:t>
      </w:r>
    </w:p>
    <w:p w:rsidR="00A27176" w:rsidRDefault="00A27176" w:rsidP="00A27176">
      <w:pPr>
        <w:jc w:val="both"/>
        <w:rPr>
          <w:noProof/>
          <w:lang w:val="en-GB"/>
        </w:rPr>
      </w:pPr>
      <w:r>
        <w:rPr>
          <w:noProof/>
          <w:lang w:val="en-GB"/>
        </w:rPr>
        <w:t>Zamolba je poslana na Gradonačelnika Grada Zagreba, gdina Bandića, Pročelnicu Gradskog ureda za gospodarstvo, rad i poduzetništvo, Gradski ured za komunalne poslove i promet</w:t>
      </w:r>
      <w:r w:rsidR="00A86AB3">
        <w:rPr>
          <w:noProof/>
          <w:lang w:val="en-GB"/>
        </w:rPr>
        <w:t>,</w:t>
      </w:r>
      <w:r>
        <w:rPr>
          <w:noProof/>
          <w:lang w:val="en-GB"/>
        </w:rPr>
        <w:t xml:space="preserve"> te na Gradsko Stambeno komunalno gospodarsvo koje provodi naplatu.</w:t>
      </w:r>
    </w:p>
    <w:p w:rsidR="00A27176" w:rsidRDefault="00A27176" w:rsidP="00A27176">
      <w:pPr>
        <w:jc w:val="both"/>
        <w:rPr>
          <w:noProof/>
          <w:lang w:val="en-GB"/>
        </w:rPr>
      </w:pPr>
      <w:r>
        <w:rPr>
          <w:noProof/>
          <w:lang w:val="en-GB"/>
        </w:rPr>
        <w:t>Zamolba je osim plaćanja u obrocima uključivala i zamolbu za neobračunavanjem zateznih kamata, koje bi dodatno značajno povećale obavezu Društva. Nije dobiven nikakav odgovor.</w:t>
      </w:r>
    </w:p>
    <w:p w:rsidR="00A27176" w:rsidRDefault="00A27176" w:rsidP="00A27176">
      <w:pPr>
        <w:jc w:val="both"/>
        <w:rPr>
          <w:noProof/>
          <w:lang w:val="en-GB"/>
        </w:rPr>
      </w:pPr>
      <w:r>
        <w:rPr>
          <w:noProof/>
          <w:lang w:val="en-GB"/>
        </w:rPr>
        <w:t>Također je poslan Prigovor na Opomenu pred ovrhu, s obzirom da naše uplate nisu bile ispravno niti u potpunosti provedene.</w:t>
      </w:r>
    </w:p>
    <w:p w:rsidR="00A27176" w:rsidRDefault="00A27176" w:rsidP="00A27176">
      <w:pPr>
        <w:jc w:val="both"/>
        <w:rPr>
          <w:noProof/>
          <w:lang w:val="en-GB"/>
        </w:rPr>
      </w:pPr>
      <w:r>
        <w:rPr>
          <w:noProof/>
          <w:lang w:val="en-GB"/>
        </w:rPr>
        <w:t xml:space="preserve">Knjigovodstvena stanja su u međuvremenu usklađena. </w:t>
      </w:r>
    </w:p>
    <w:p w:rsidR="00A27176" w:rsidRPr="004621A1" w:rsidRDefault="00A27176" w:rsidP="00A27176">
      <w:pPr>
        <w:jc w:val="both"/>
        <w:rPr>
          <w:noProof/>
          <w:lang w:val="en-GB"/>
        </w:rPr>
      </w:pPr>
      <w:r>
        <w:rPr>
          <w:noProof/>
          <w:lang w:val="en-GB"/>
        </w:rPr>
        <w:t>Nažalost, priljevi su u navedenom razdoblju bili znatno niži od predviđenih, jer se nije realizirala prodaja imovine za koju je ranije bio iskazan interes tako da je do 31.12.2015. godine upla</w:t>
      </w:r>
      <w:r w:rsidR="00AD52A3">
        <w:rPr>
          <w:noProof/>
          <w:lang w:val="en-GB"/>
        </w:rPr>
        <w:t>ćeno još  18</w:t>
      </w:r>
      <w:r w:rsidR="00A86AB3">
        <w:rPr>
          <w:noProof/>
          <w:lang w:val="en-GB"/>
        </w:rPr>
        <w:t xml:space="preserve">2.176,58 kuna, a ostaje još </w:t>
      </w:r>
      <w:r w:rsidR="00AD52A3">
        <w:rPr>
          <w:noProof/>
          <w:lang w:val="en-GB"/>
        </w:rPr>
        <w:t xml:space="preserve"> dug za 2014. godinu </w:t>
      </w:r>
      <w:r w:rsidR="00A86AB3">
        <w:rPr>
          <w:noProof/>
          <w:lang w:val="en-GB"/>
        </w:rPr>
        <w:t>u iznosu</w:t>
      </w:r>
      <w:r w:rsidR="00AD52A3">
        <w:rPr>
          <w:noProof/>
          <w:lang w:val="en-GB"/>
        </w:rPr>
        <w:t xml:space="preserve"> 596.336,42 kuna.</w:t>
      </w:r>
    </w:p>
    <w:p w:rsidR="00A27176" w:rsidRDefault="00A27176" w:rsidP="00A27176">
      <w:pPr>
        <w:jc w:val="both"/>
        <w:rPr>
          <w:noProof/>
          <w:lang w:val="en-GB"/>
        </w:rPr>
      </w:pPr>
    </w:p>
    <w:p w:rsidR="00A27176" w:rsidRDefault="00A27176" w:rsidP="00A27176">
      <w:pPr>
        <w:jc w:val="both"/>
        <w:rPr>
          <w:noProof/>
          <w:lang w:val="en-GB"/>
        </w:rPr>
      </w:pPr>
    </w:p>
    <w:p w:rsidR="00A27176" w:rsidRDefault="00A27176" w:rsidP="00A27176">
      <w:pPr>
        <w:jc w:val="both"/>
        <w:rPr>
          <w:noProof/>
          <w:lang w:val="en-GB"/>
        </w:rPr>
      </w:pPr>
      <w:r>
        <w:rPr>
          <w:noProof/>
          <w:lang w:val="en-GB"/>
        </w:rPr>
        <w:t>Protekom šest mjeseci 2015. godine, 20.srpnja 2015. godine Gradskom uredu za komunalne poslove i promet upućen je Zahtjev za smanjenja obveze plaćanja komunalne naknade za 2015. godinu.</w:t>
      </w:r>
    </w:p>
    <w:p w:rsidR="00A27176" w:rsidRDefault="00A27176" w:rsidP="00A27176">
      <w:pPr>
        <w:jc w:val="both"/>
        <w:rPr>
          <w:noProof/>
          <w:lang w:val="en-GB"/>
        </w:rPr>
      </w:pPr>
      <w:r>
        <w:t>Predstavnici Gradskog ureda za prostorno uređenje izvršili su očevid u rujnu 2015.godine  i utvrdili činjenično stanje</w:t>
      </w:r>
      <w:r w:rsidR="00A86AB3">
        <w:t>.</w:t>
      </w:r>
    </w:p>
    <w:p w:rsidR="00A27176" w:rsidRPr="004621A1" w:rsidRDefault="00A27176" w:rsidP="00A27176">
      <w:pPr>
        <w:jc w:val="both"/>
        <w:rPr>
          <w:noProof/>
          <w:lang w:val="en-GB"/>
        </w:rPr>
      </w:pPr>
      <w:r>
        <w:rPr>
          <w:noProof/>
          <w:lang w:val="en-GB"/>
        </w:rPr>
        <w:t>Rješenje o visini komunalne naknade za 2015. godinu, ko</w:t>
      </w:r>
      <w:r w:rsidR="00336B5B">
        <w:rPr>
          <w:noProof/>
          <w:lang w:val="en-GB"/>
        </w:rPr>
        <w:t>je još nije dobiveno</w:t>
      </w:r>
      <w:r>
        <w:rPr>
          <w:noProof/>
          <w:lang w:val="en-GB"/>
        </w:rPr>
        <w:t>,  utvrdit će ukupnu obavezu za 2015. godinu, kao i rok pla</w:t>
      </w:r>
      <w:r w:rsidR="00336B5B">
        <w:rPr>
          <w:noProof/>
          <w:lang w:val="en-GB"/>
        </w:rPr>
        <w:t>ćanja za istu.</w:t>
      </w:r>
      <w:r>
        <w:rPr>
          <w:noProof/>
          <w:lang w:val="en-GB"/>
        </w:rPr>
        <w:t xml:space="preserve"> </w:t>
      </w:r>
    </w:p>
    <w:p w:rsidR="00A27176" w:rsidRPr="00A27176" w:rsidRDefault="00A27176" w:rsidP="001A6102">
      <w:pPr>
        <w:jc w:val="both"/>
        <w:rPr>
          <w:b/>
        </w:rPr>
      </w:pPr>
    </w:p>
    <w:p w:rsidR="00A46B38" w:rsidRPr="009D1C58" w:rsidRDefault="009D1C58" w:rsidP="00A46B38">
      <w:pPr>
        <w:jc w:val="both"/>
        <w:rPr>
          <w:b/>
        </w:rPr>
      </w:pPr>
      <w:r>
        <w:rPr>
          <w:b/>
        </w:rPr>
        <w:t>5. Razno</w:t>
      </w:r>
    </w:p>
    <w:p w:rsidR="00FB65FB" w:rsidRDefault="00FB65FB" w:rsidP="00FB65FB">
      <w:pPr>
        <w:jc w:val="both"/>
      </w:pPr>
      <w:r>
        <w:t>Prema zaključku Odbora vjerovnika od 23.srpnja 2015.godine, razlučnim vjerovnicima je ponovno poslan pisani zahtjev za očitovanjem u vezi Geodetskog elaborata usklađenja katastarskog i zemljišno-knjižnog stanja nekretnina u vlasništvu stečajnog dužnika. Po ponovnom pozivu zaprimljena je samo jedna suglasnost i to od razlučnog vjerovnika Zagrebače banke d.d. Zagreb. Podsjećam, od ranije imamo suglasnost HBOR-a. Nedostaju suglasnosti: RAIFFEISEN BANK d.d. Zagreb, KARLOVAČKA BANKA d.d. Karlovac, Nekretnine Plus d.o.o. Varaždin, HYPO ALPE-ADRIA BANK INTERNATIONAL AG,     H-ABDUCO D.O.O. Zagreb, Odvjetničko društvo MPRR.</w:t>
      </w:r>
    </w:p>
    <w:p w:rsidR="00A46B38" w:rsidRDefault="00A46B38" w:rsidP="00A46B38">
      <w:pPr>
        <w:jc w:val="both"/>
      </w:pPr>
    </w:p>
    <w:p w:rsidR="00753803" w:rsidRPr="008F2401" w:rsidRDefault="00753803" w:rsidP="00753803">
      <w:pPr>
        <w:jc w:val="both"/>
      </w:pPr>
    </w:p>
    <w:p w:rsidR="00C7591F" w:rsidRDefault="00C7591F" w:rsidP="001F0130">
      <w:pPr>
        <w:tabs>
          <w:tab w:val="left" w:pos="567"/>
        </w:tabs>
        <w:jc w:val="both"/>
      </w:pPr>
    </w:p>
    <w:p w:rsidR="001F0130" w:rsidRDefault="001F0130" w:rsidP="001F0130">
      <w:pPr>
        <w:jc w:val="center"/>
        <w:rPr>
          <w:rFonts w:ascii="Calibri" w:hAnsi="Calibri"/>
          <w:b/>
          <w:bCs/>
          <w:i/>
          <w:iCs/>
          <w:color w:val="000000"/>
          <w:sz w:val="20"/>
          <w:szCs w:val="20"/>
        </w:rPr>
      </w:pPr>
    </w:p>
    <w:p w:rsidR="00FB73C3" w:rsidRDefault="00FB73C3" w:rsidP="001F0130">
      <w:pPr>
        <w:jc w:val="center"/>
        <w:rPr>
          <w:rFonts w:ascii="Calibri" w:hAnsi="Calibri"/>
          <w:b/>
          <w:bCs/>
          <w:i/>
          <w:iCs/>
          <w:color w:val="000000"/>
          <w:sz w:val="20"/>
          <w:szCs w:val="20"/>
        </w:rPr>
      </w:pPr>
    </w:p>
    <w:p w:rsidR="00FB73C3" w:rsidRDefault="00FB73C3" w:rsidP="001F0130">
      <w:pPr>
        <w:jc w:val="center"/>
        <w:rPr>
          <w:rFonts w:ascii="Calibri" w:hAnsi="Calibri"/>
          <w:b/>
          <w:bCs/>
          <w:i/>
          <w:iCs/>
          <w:color w:val="000000"/>
          <w:sz w:val="20"/>
          <w:szCs w:val="20"/>
        </w:rPr>
      </w:pPr>
    </w:p>
    <w:p w:rsidR="00FB73C3" w:rsidRDefault="00FB73C3" w:rsidP="001F0130">
      <w:pPr>
        <w:jc w:val="center"/>
        <w:rPr>
          <w:rFonts w:ascii="Calibri" w:hAnsi="Calibri"/>
          <w:b/>
          <w:bCs/>
          <w:i/>
          <w:iCs/>
          <w:color w:val="000000"/>
          <w:sz w:val="20"/>
          <w:szCs w:val="20"/>
        </w:rPr>
      </w:pPr>
    </w:p>
    <w:p w:rsidR="009D1C58" w:rsidRDefault="009D1C58" w:rsidP="001F0130">
      <w:pPr>
        <w:jc w:val="center"/>
        <w:rPr>
          <w:rFonts w:ascii="Calibri" w:hAnsi="Calibri"/>
          <w:b/>
          <w:bCs/>
          <w:i/>
          <w:iCs/>
          <w:color w:val="000000"/>
          <w:sz w:val="20"/>
          <w:szCs w:val="20"/>
        </w:rPr>
      </w:pPr>
    </w:p>
    <w:p w:rsidR="009D1C58" w:rsidRDefault="009D1C58" w:rsidP="001F0130">
      <w:pPr>
        <w:jc w:val="center"/>
        <w:rPr>
          <w:rFonts w:ascii="Calibri" w:hAnsi="Calibri"/>
          <w:b/>
          <w:bCs/>
          <w:i/>
          <w:iCs/>
          <w:color w:val="000000"/>
          <w:sz w:val="20"/>
          <w:szCs w:val="20"/>
        </w:rPr>
      </w:pPr>
    </w:p>
    <w:p w:rsidR="009D1C58" w:rsidRDefault="009D1C58" w:rsidP="001F0130">
      <w:pPr>
        <w:jc w:val="center"/>
        <w:rPr>
          <w:rFonts w:ascii="Calibri" w:hAnsi="Calibri"/>
          <w:b/>
          <w:bCs/>
          <w:i/>
          <w:iCs/>
          <w:color w:val="000000"/>
          <w:sz w:val="20"/>
          <w:szCs w:val="20"/>
        </w:rPr>
      </w:pPr>
    </w:p>
    <w:p w:rsidR="009D1C58" w:rsidRDefault="009D1C58" w:rsidP="001F0130">
      <w:pPr>
        <w:jc w:val="center"/>
        <w:rPr>
          <w:rFonts w:ascii="Calibri" w:hAnsi="Calibri"/>
          <w:b/>
          <w:bCs/>
          <w:i/>
          <w:iCs/>
          <w:color w:val="000000"/>
          <w:sz w:val="20"/>
          <w:szCs w:val="20"/>
        </w:rPr>
      </w:pPr>
    </w:p>
    <w:p w:rsidR="009D1C58" w:rsidRDefault="009D1C58" w:rsidP="001F0130">
      <w:pPr>
        <w:jc w:val="center"/>
        <w:rPr>
          <w:rFonts w:ascii="Calibri" w:hAnsi="Calibri"/>
          <w:b/>
          <w:bCs/>
          <w:i/>
          <w:iCs/>
          <w:color w:val="000000"/>
          <w:sz w:val="20"/>
          <w:szCs w:val="20"/>
        </w:rPr>
      </w:pPr>
    </w:p>
    <w:p w:rsidR="009D1C58" w:rsidRDefault="009D1C58" w:rsidP="001F0130">
      <w:pPr>
        <w:jc w:val="center"/>
        <w:rPr>
          <w:rFonts w:ascii="Calibri" w:hAnsi="Calibri"/>
          <w:b/>
          <w:bCs/>
          <w:i/>
          <w:iCs/>
          <w:color w:val="000000"/>
          <w:sz w:val="20"/>
          <w:szCs w:val="20"/>
        </w:rPr>
      </w:pPr>
    </w:p>
    <w:p w:rsidR="009D1C58" w:rsidRDefault="009D1C58" w:rsidP="001F0130">
      <w:pPr>
        <w:jc w:val="center"/>
        <w:rPr>
          <w:rFonts w:ascii="Calibri" w:hAnsi="Calibri"/>
          <w:b/>
          <w:bCs/>
          <w:i/>
          <w:iCs/>
          <w:color w:val="000000"/>
          <w:sz w:val="20"/>
          <w:szCs w:val="20"/>
        </w:rPr>
      </w:pPr>
    </w:p>
    <w:p w:rsidR="009D1C58" w:rsidRDefault="009D1C58" w:rsidP="001F0130">
      <w:pPr>
        <w:jc w:val="center"/>
        <w:rPr>
          <w:rFonts w:ascii="Calibri" w:hAnsi="Calibri"/>
          <w:b/>
          <w:bCs/>
          <w:i/>
          <w:iCs/>
          <w:color w:val="000000"/>
          <w:sz w:val="20"/>
          <w:szCs w:val="20"/>
        </w:rPr>
      </w:pPr>
    </w:p>
    <w:p w:rsidR="00FB73C3" w:rsidRDefault="00FB73C3" w:rsidP="001F0130">
      <w:pPr>
        <w:jc w:val="center"/>
        <w:rPr>
          <w:rFonts w:ascii="Calibri" w:hAnsi="Calibri"/>
          <w:b/>
          <w:bCs/>
          <w:i/>
          <w:iCs/>
          <w:color w:val="000000"/>
          <w:sz w:val="20"/>
          <w:szCs w:val="20"/>
        </w:rPr>
      </w:pPr>
    </w:p>
    <w:p w:rsidR="00FB73C3" w:rsidRDefault="00FB73C3" w:rsidP="00EE3684">
      <w:pPr>
        <w:rPr>
          <w:rFonts w:ascii="Calibri" w:hAnsi="Calibri"/>
          <w:b/>
          <w:bCs/>
          <w:i/>
          <w:iCs/>
          <w:color w:val="000000"/>
          <w:sz w:val="20"/>
          <w:szCs w:val="20"/>
        </w:rPr>
      </w:pPr>
    </w:p>
    <w:p w:rsidR="00EE3684" w:rsidRPr="00873E99" w:rsidRDefault="00EE3684" w:rsidP="00EE3684">
      <w:pPr>
        <w:rPr>
          <w:b/>
          <w:bCs/>
          <w:i/>
          <w:iCs/>
          <w:color w:val="000000"/>
        </w:rPr>
      </w:pPr>
      <w:r w:rsidRPr="00873E99">
        <w:rPr>
          <w:b/>
          <w:bCs/>
          <w:i/>
          <w:iCs/>
          <w:color w:val="000000"/>
        </w:rPr>
        <w:t>Financijski pokazatelji</w:t>
      </w:r>
    </w:p>
    <w:p w:rsidR="00EE3684" w:rsidRPr="00873E99" w:rsidRDefault="00EE3684" w:rsidP="00EE3684">
      <w:pPr>
        <w:rPr>
          <w:b/>
          <w:bCs/>
          <w:i/>
          <w:iCs/>
          <w:color w:val="000000"/>
        </w:rPr>
      </w:pPr>
      <w:r w:rsidRPr="00873E99">
        <w:rPr>
          <w:b/>
          <w:bCs/>
          <w:i/>
          <w:iCs/>
          <w:color w:val="000000"/>
        </w:rPr>
        <w:t>Priljevi i odljevi –Cash flow</w:t>
      </w:r>
    </w:p>
    <w:p w:rsidR="00FB73C3" w:rsidRPr="00873E99" w:rsidRDefault="00FB73C3" w:rsidP="001F0130">
      <w:pPr>
        <w:jc w:val="center"/>
        <w:rPr>
          <w:b/>
          <w:bCs/>
          <w:i/>
          <w:iCs/>
          <w:color w:val="000000"/>
        </w:rPr>
      </w:pPr>
    </w:p>
    <w:p w:rsidR="00FB73C3" w:rsidRPr="00873E99" w:rsidRDefault="00FB73C3" w:rsidP="001F0130">
      <w:pPr>
        <w:jc w:val="center"/>
        <w:rPr>
          <w:b/>
          <w:bCs/>
          <w:i/>
          <w:iCs/>
          <w:color w:val="000000"/>
        </w:rPr>
      </w:pPr>
    </w:p>
    <w:p w:rsidR="00FB73C3" w:rsidRDefault="00FB73C3" w:rsidP="001F0130">
      <w:pPr>
        <w:jc w:val="center"/>
        <w:rPr>
          <w:rFonts w:ascii="Calibri" w:hAnsi="Calibri"/>
          <w:b/>
          <w:bCs/>
          <w:i/>
          <w:iCs/>
          <w:color w:val="000000"/>
          <w:sz w:val="20"/>
          <w:szCs w:val="20"/>
        </w:rPr>
      </w:pPr>
    </w:p>
    <w:p w:rsidR="00FB73C3" w:rsidRDefault="00FB73C3" w:rsidP="001F0130">
      <w:pPr>
        <w:jc w:val="center"/>
        <w:rPr>
          <w:rFonts w:ascii="Calibri" w:hAnsi="Calibri"/>
          <w:b/>
          <w:bCs/>
          <w:i/>
          <w:iCs/>
          <w:color w:val="000000"/>
          <w:sz w:val="20"/>
          <w:szCs w:val="20"/>
        </w:rPr>
      </w:pPr>
    </w:p>
    <w:tbl>
      <w:tblPr>
        <w:tblW w:w="12960" w:type="dxa"/>
        <w:tblInd w:w="93" w:type="dxa"/>
        <w:tblLook w:val="0000" w:firstRow="0" w:lastRow="0" w:firstColumn="0" w:lastColumn="0" w:noHBand="0" w:noVBand="0"/>
      </w:tblPr>
      <w:tblGrid>
        <w:gridCol w:w="320"/>
        <w:gridCol w:w="1040"/>
        <w:gridCol w:w="980"/>
        <w:gridCol w:w="261"/>
        <w:gridCol w:w="1100"/>
        <w:gridCol w:w="1100"/>
        <w:gridCol w:w="678"/>
        <w:gridCol w:w="422"/>
        <w:gridCol w:w="1478"/>
        <w:gridCol w:w="120"/>
        <w:gridCol w:w="261"/>
        <w:gridCol w:w="1100"/>
        <w:gridCol w:w="539"/>
        <w:gridCol w:w="261"/>
        <w:gridCol w:w="300"/>
        <w:gridCol w:w="800"/>
        <w:gridCol w:w="300"/>
        <w:gridCol w:w="800"/>
        <w:gridCol w:w="1100"/>
      </w:tblGrid>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rPr>
                <w:b/>
                <w:bCs/>
                <w:color w:val="000000"/>
                <w:sz w:val="16"/>
                <w:szCs w:val="16"/>
              </w:rPr>
            </w:pPr>
            <w:r w:rsidRPr="00873E99">
              <w:rPr>
                <w:b/>
                <w:bCs/>
                <w:color w:val="000000"/>
                <w:sz w:val="16"/>
                <w:szCs w:val="16"/>
              </w:rPr>
              <w:t>DIOKI d.d. u stečaju</w:t>
            </w:r>
          </w:p>
        </w:tc>
        <w:tc>
          <w:tcPr>
            <w:tcW w:w="1900" w:type="dxa"/>
            <w:gridSpan w:val="2"/>
            <w:shd w:val="clear" w:color="auto" w:fill="auto"/>
            <w:noWrap/>
            <w:vAlign w:val="bottom"/>
          </w:tcPr>
          <w:p w:rsidR="00ED7FC4" w:rsidRPr="00873E99" w:rsidRDefault="00ED7FC4">
            <w:pPr>
              <w:rPr>
                <w:color w:val="000000"/>
                <w:sz w:val="16"/>
                <w:szCs w:val="16"/>
              </w:rPr>
            </w:pP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rPr>
                <w:color w:val="000000"/>
                <w:sz w:val="16"/>
                <w:szCs w:val="16"/>
              </w:rPr>
            </w:pPr>
            <w:r w:rsidRPr="00873E99">
              <w:rPr>
                <w:color w:val="000000"/>
                <w:sz w:val="16"/>
                <w:szCs w:val="16"/>
              </w:rPr>
              <w:t>10000 Zagreb, Čulinečka cesta 252</w:t>
            </w:r>
          </w:p>
        </w:tc>
        <w:tc>
          <w:tcPr>
            <w:tcW w:w="1900" w:type="dxa"/>
            <w:gridSpan w:val="2"/>
            <w:shd w:val="clear" w:color="auto" w:fill="auto"/>
            <w:noWrap/>
            <w:vAlign w:val="bottom"/>
          </w:tcPr>
          <w:p w:rsidR="00ED7FC4" w:rsidRPr="00873E99" w:rsidRDefault="00ED7FC4">
            <w:pPr>
              <w:rPr>
                <w:color w:val="000000"/>
                <w:sz w:val="16"/>
                <w:szCs w:val="16"/>
              </w:rPr>
            </w:pP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40"/>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rPr>
                <w:color w:val="000000"/>
                <w:sz w:val="16"/>
                <w:szCs w:val="16"/>
              </w:rPr>
            </w:pPr>
            <w:r w:rsidRPr="00873E99">
              <w:rPr>
                <w:color w:val="000000"/>
                <w:sz w:val="16"/>
                <w:szCs w:val="16"/>
              </w:rPr>
              <w:t>OIB:  71451172026</w:t>
            </w:r>
          </w:p>
        </w:tc>
        <w:tc>
          <w:tcPr>
            <w:tcW w:w="1900" w:type="dxa"/>
            <w:gridSpan w:val="2"/>
            <w:shd w:val="clear" w:color="auto" w:fill="auto"/>
            <w:noWrap/>
            <w:vAlign w:val="bottom"/>
          </w:tcPr>
          <w:p w:rsidR="00ED7FC4" w:rsidRPr="00873E99" w:rsidRDefault="00ED7FC4">
            <w:pPr>
              <w:rPr>
                <w:color w:val="000000"/>
                <w:sz w:val="16"/>
                <w:szCs w:val="16"/>
              </w:rPr>
            </w:pPr>
            <w:r w:rsidRPr="00873E99">
              <w:rPr>
                <w:color w:val="000000"/>
                <w:sz w:val="16"/>
                <w:szCs w:val="16"/>
              </w:rPr>
              <w:t> </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1040" w:type="dxa"/>
            <w:shd w:val="clear" w:color="auto" w:fill="auto"/>
            <w:noWrap/>
            <w:vAlign w:val="bottom"/>
          </w:tcPr>
          <w:p w:rsidR="00ED7FC4" w:rsidRPr="00873E99" w:rsidRDefault="00ED7FC4">
            <w:pPr>
              <w:rPr>
                <w:color w:val="000000"/>
                <w:sz w:val="16"/>
                <w:szCs w:val="16"/>
              </w:rPr>
            </w:pPr>
          </w:p>
        </w:tc>
        <w:tc>
          <w:tcPr>
            <w:tcW w:w="4119" w:type="dxa"/>
            <w:gridSpan w:val="5"/>
            <w:shd w:val="clear" w:color="auto" w:fill="auto"/>
            <w:noWrap/>
            <w:vAlign w:val="bottom"/>
          </w:tcPr>
          <w:p w:rsidR="00ED7FC4" w:rsidRPr="00873E99" w:rsidRDefault="00ED7FC4">
            <w:pPr>
              <w:rPr>
                <w:color w:val="000000"/>
                <w:sz w:val="16"/>
                <w:szCs w:val="16"/>
              </w:rPr>
            </w:pPr>
          </w:p>
        </w:tc>
        <w:tc>
          <w:tcPr>
            <w:tcW w:w="1900" w:type="dxa"/>
            <w:gridSpan w:val="2"/>
            <w:shd w:val="clear" w:color="auto" w:fill="auto"/>
            <w:noWrap/>
            <w:vAlign w:val="bottom"/>
          </w:tcPr>
          <w:p w:rsidR="00ED7FC4" w:rsidRPr="00873E99" w:rsidRDefault="00ED7FC4">
            <w:pPr>
              <w:rPr>
                <w:color w:val="000000"/>
                <w:sz w:val="16"/>
                <w:szCs w:val="16"/>
              </w:rPr>
            </w:pP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rsidRPr="00873E99">
        <w:trPr>
          <w:gridAfter w:val="11"/>
          <w:wAfter w:w="7059" w:type="dxa"/>
          <w:trHeight w:val="255"/>
        </w:trPr>
        <w:tc>
          <w:tcPr>
            <w:tcW w:w="320" w:type="dxa"/>
            <w:shd w:val="clear" w:color="auto" w:fill="auto"/>
            <w:noWrap/>
            <w:vAlign w:val="bottom"/>
          </w:tcPr>
          <w:p w:rsidR="00ED7FC4" w:rsidRPr="00873E99" w:rsidRDefault="00ED7FC4">
            <w:pPr>
              <w:rPr>
                <w:color w:val="000000"/>
                <w:sz w:val="16"/>
                <w:szCs w:val="16"/>
              </w:rPr>
            </w:pPr>
          </w:p>
        </w:tc>
        <w:tc>
          <w:tcPr>
            <w:tcW w:w="2020" w:type="dxa"/>
            <w:gridSpan w:val="2"/>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shd w:val="clear" w:color="auto" w:fill="auto"/>
            <w:noWrap/>
            <w:vAlign w:val="bottom"/>
          </w:tcPr>
          <w:p w:rsidR="00ED7FC4" w:rsidRPr="00873E99" w:rsidRDefault="00ED7FC4">
            <w:pPr>
              <w:rPr>
                <w:color w:val="000000"/>
                <w:sz w:val="16"/>
                <w:szCs w:val="16"/>
              </w:rPr>
            </w:pPr>
          </w:p>
        </w:tc>
        <w:tc>
          <w:tcPr>
            <w:tcW w:w="1100"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Pr="00873E99" w:rsidRDefault="00ED7FC4">
            <w:pPr>
              <w:rPr>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1040" w:type="dxa"/>
            <w:shd w:val="clear" w:color="auto" w:fill="auto"/>
            <w:noWrap/>
            <w:vAlign w:val="bottom"/>
          </w:tcPr>
          <w:p w:rsidR="00ED7FC4" w:rsidRPr="00873E99" w:rsidRDefault="00ED7FC4">
            <w:pPr>
              <w:rPr>
                <w:b/>
                <w:bCs/>
                <w:i/>
                <w:iCs/>
                <w:color w:val="000000"/>
                <w:sz w:val="16"/>
                <w:szCs w:val="16"/>
              </w:rPr>
            </w:pPr>
          </w:p>
        </w:tc>
        <w:tc>
          <w:tcPr>
            <w:tcW w:w="4119" w:type="dxa"/>
            <w:gridSpan w:val="5"/>
            <w:shd w:val="clear" w:color="auto" w:fill="auto"/>
            <w:noWrap/>
            <w:vAlign w:val="bottom"/>
          </w:tcPr>
          <w:p w:rsidR="00ED7FC4" w:rsidRPr="00873E99" w:rsidRDefault="00ED7FC4">
            <w:pPr>
              <w:rPr>
                <w:color w:val="000000"/>
                <w:sz w:val="16"/>
                <w:szCs w:val="16"/>
              </w:rPr>
            </w:pPr>
          </w:p>
        </w:tc>
        <w:tc>
          <w:tcPr>
            <w:tcW w:w="1900" w:type="dxa"/>
            <w:gridSpan w:val="2"/>
            <w:shd w:val="clear" w:color="auto" w:fill="auto"/>
            <w:noWrap/>
            <w:vAlign w:val="bottom"/>
          </w:tcPr>
          <w:p w:rsidR="00ED7FC4" w:rsidRPr="00873E99" w:rsidRDefault="00ED7FC4">
            <w:pPr>
              <w:jc w:val="right"/>
              <w:rPr>
                <w:color w:val="000000"/>
                <w:sz w:val="16"/>
                <w:szCs w:val="16"/>
              </w:rPr>
            </w:pP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405"/>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jc w:val="center"/>
              <w:rPr>
                <w:b/>
                <w:bCs/>
                <w:i/>
                <w:iCs/>
                <w:color w:val="000000"/>
                <w:sz w:val="20"/>
                <w:szCs w:val="20"/>
              </w:rPr>
            </w:pPr>
            <w:r w:rsidRPr="00873E99">
              <w:rPr>
                <w:b/>
                <w:bCs/>
                <w:i/>
                <w:iCs/>
                <w:color w:val="000000"/>
                <w:sz w:val="20"/>
                <w:szCs w:val="20"/>
              </w:rPr>
              <w:t>PRILJEV</w:t>
            </w:r>
          </w:p>
        </w:tc>
        <w:tc>
          <w:tcPr>
            <w:tcW w:w="1900" w:type="dxa"/>
            <w:gridSpan w:val="2"/>
            <w:shd w:val="clear" w:color="auto" w:fill="FFFFFF"/>
            <w:noWrap/>
            <w:vAlign w:val="bottom"/>
          </w:tcPr>
          <w:p w:rsidR="00ED7FC4" w:rsidRPr="00873E99" w:rsidRDefault="00ED7FC4">
            <w:pPr>
              <w:jc w:val="center"/>
              <w:rPr>
                <w:b/>
                <w:bCs/>
                <w:color w:val="000000"/>
                <w:sz w:val="16"/>
                <w:szCs w:val="16"/>
              </w:rPr>
            </w:pPr>
            <w:r>
              <w:rPr>
                <w:b/>
                <w:bCs/>
                <w:color w:val="000000"/>
                <w:sz w:val="16"/>
                <w:szCs w:val="16"/>
              </w:rPr>
              <w:t>01.01.-31.12</w:t>
            </w:r>
            <w:r w:rsidRPr="00873E99">
              <w:rPr>
                <w:b/>
                <w:bCs/>
                <w:color w:val="000000"/>
                <w:sz w:val="16"/>
                <w:szCs w:val="16"/>
              </w:rPr>
              <w:t>.2015.</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jc w:val="center"/>
              <w:rPr>
                <w:b/>
                <w:bCs/>
                <w:i/>
                <w:iCs/>
                <w:color w:val="000000"/>
                <w:sz w:val="16"/>
                <w:szCs w:val="16"/>
              </w:rPr>
            </w:pPr>
          </w:p>
        </w:tc>
        <w:tc>
          <w:tcPr>
            <w:tcW w:w="1900" w:type="dxa"/>
            <w:gridSpan w:val="2"/>
            <w:shd w:val="clear" w:color="auto" w:fill="auto"/>
            <w:noWrap/>
            <w:vAlign w:val="bottom"/>
          </w:tcPr>
          <w:p w:rsidR="00ED7FC4" w:rsidRPr="00873E99" w:rsidRDefault="00ED7FC4">
            <w:pPr>
              <w:rPr>
                <w:color w:val="000000"/>
                <w:sz w:val="16"/>
                <w:szCs w:val="16"/>
              </w:rPr>
            </w:pP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rPr>
                <w:color w:val="000000"/>
                <w:sz w:val="16"/>
                <w:szCs w:val="16"/>
              </w:rPr>
            </w:pPr>
            <w:r w:rsidRPr="00873E99">
              <w:rPr>
                <w:color w:val="000000"/>
                <w:sz w:val="16"/>
                <w:szCs w:val="16"/>
              </w:rPr>
              <w:t>UPLATE OD KUPACA računi do otvaranja stečaja</w:t>
            </w:r>
          </w:p>
        </w:tc>
        <w:tc>
          <w:tcPr>
            <w:tcW w:w="1900" w:type="dxa"/>
            <w:gridSpan w:val="2"/>
            <w:shd w:val="clear" w:color="auto" w:fill="auto"/>
            <w:noWrap/>
            <w:vAlign w:val="bottom"/>
          </w:tcPr>
          <w:p w:rsidR="00ED7FC4" w:rsidRPr="00873E99" w:rsidRDefault="00ED7FC4">
            <w:pPr>
              <w:rPr>
                <w:sz w:val="16"/>
                <w:szCs w:val="16"/>
              </w:rPr>
            </w:pPr>
            <w:r>
              <w:rPr>
                <w:sz w:val="16"/>
                <w:szCs w:val="16"/>
              </w:rPr>
              <w:t xml:space="preserve">                    11.123,65</w:t>
            </w:r>
            <w:r w:rsidRPr="00873E99">
              <w:rPr>
                <w:sz w:val="16"/>
                <w:szCs w:val="16"/>
              </w:rPr>
              <w:t xml:space="preserve">    </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rPr>
                <w:color w:val="000000"/>
                <w:sz w:val="16"/>
                <w:szCs w:val="16"/>
              </w:rPr>
            </w:pPr>
            <w:r w:rsidRPr="00873E99">
              <w:rPr>
                <w:color w:val="000000"/>
                <w:sz w:val="16"/>
                <w:szCs w:val="16"/>
              </w:rPr>
              <w:t xml:space="preserve">UPLATE OD KUPACA </w:t>
            </w:r>
            <w:r>
              <w:rPr>
                <w:color w:val="000000"/>
                <w:sz w:val="16"/>
                <w:szCs w:val="16"/>
              </w:rPr>
              <w:t xml:space="preserve"> EPS, DOKI</w:t>
            </w:r>
          </w:p>
        </w:tc>
        <w:tc>
          <w:tcPr>
            <w:tcW w:w="1900" w:type="dxa"/>
            <w:gridSpan w:val="2"/>
            <w:shd w:val="clear" w:color="auto" w:fill="auto"/>
            <w:noWrap/>
            <w:vAlign w:val="bottom"/>
          </w:tcPr>
          <w:p w:rsidR="00ED7FC4" w:rsidRPr="00873E99" w:rsidRDefault="00ED7FC4">
            <w:pPr>
              <w:rPr>
                <w:sz w:val="16"/>
                <w:szCs w:val="16"/>
              </w:rPr>
            </w:pPr>
            <w:r>
              <w:rPr>
                <w:sz w:val="16"/>
                <w:szCs w:val="16"/>
              </w:rPr>
              <w:t xml:space="preserve">               9.868.548,37</w:t>
            </w:r>
            <w:r w:rsidRPr="00873E99">
              <w:rPr>
                <w:sz w:val="16"/>
                <w:szCs w:val="16"/>
              </w:rPr>
              <w:t xml:space="preserve">    </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rPr>
                <w:color w:val="000000"/>
                <w:sz w:val="16"/>
                <w:szCs w:val="16"/>
              </w:rPr>
            </w:pPr>
            <w:r>
              <w:rPr>
                <w:color w:val="000000"/>
                <w:sz w:val="16"/>
                <w:szCs w:val="16"/>
              </w:rPr>
              <w:t>UPLATE OD KUPACA – ORLEN Poljska</w:t>
            </w:r>
          </w:p>
        </w:tc>
        <w:tc>
          <w:tcPr>
            <w:tcW w:w="1900" w:type="dxa"/>
            <w:gridSpan w:val="2"/>
            <w:shd w:val="clear" w:color="auto" w:fill="auto"/>
            <w:noWrap/>
            <w:vAlign w:val="bottom"/>
          </w:tcPr>
          <w:p w:rsidR="00ED7FC4" w:rsidRPr="00873E99" w:rsidRDefault="00ED7FC4">
            <w:pPr>
              <w:rPr>
                <w:sz w:val="16"/>
                <w:szCs w:val="16"/>
              </w:rPr>
            </w:pPr>
            <w:r>
              <w:rPr>
                <w:sz w:val="16"/>
                <w:szCs w:val="16"/>
              </w:rPr>
              <w:t xml:space="preserve">               1.063.955,55      </w:t>
            </w:r>
            <w:r w:rsidRPr="00873E99">
              <w:rPr>
                <w:sz w:val="16"/>
                <w:szCs w:val="16"/>
              </w:rPr>
              <w:t xml:space="preserve">  </w:t>
            </w:r>
            <w:r>
              <w:rPr>
                <w:sz w:val="16"/>
                <w:szCs w:val="16"/>
              </w:rPr>
              <w:t xml:space="preserve">    </w:t>
            </w:r>
            <w:r w:rsidRPr="00873E99">
              <w:rPr>
                <w:color w:val="000000"/>
                <w:sz w:val="16"/>
                <w:szCs w:val="16"/>
              </w:rPr>
              <w:t xml:space="preserve">   </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rPr>
                <w:color w:val="000000"/>
                <w:sz w:val="16"/>
                <w:szCs w:val="16"/>
              </w:rPr>
            </w:pPr>
            <w:r>
              <w:rPr>
                <w:color w:val="000000"/>
                <w:sz w:val="16"/>
                <w:szCs w:val="16"/>
              </w:rPr>
              <w:t>UPLATE</w:t>
            </w:r>
            <w:r w:rsidRPr="00873E99">
              <w:rPr>
                <w:color w:val="000000"/>
                <w:sz w:val="16"/>
                <w:szCs w:val="16"/>
              </w:rPr>
              <w:t xml:space="preserve"> KUPACA</w:t>
            </w:r>
            <w:r>
              <w:rPr>
                <w:color w:val="000000"/>
                <w:sz w:val="16"/>
                <w:szCs w:val="16"/>
              </w:rPr>
              <w:t>-Otkup metal d.o.o.</w:t>
            </w:r>
          </w:p>
        </w:tc>
        <w:tc>
          <w:tcPr>
            <w:tcW w:w="1900" w:type="dxa"/>
            <w:gridSpan w:val="2"/>
            <w:shd w:val="clear" w:color="auto" w:fill="auto"/>
            <w:noWrap/>
            <w:vAlign w:val="bottom"/>
          </w:tcPr>
          <w:p w:rsidR="00ED7FC4" w:rsidRPr="00873E99" w:rsidRDefault="00ED7FC4">
            <w:pPr>
              <w:rPr>
                <w:sz w:val="16"/>
                <w:szCs w:val="16"/>
              </w:rPr>
            </w:pPr>
            <w:r w:rsidRPr="00873E99">
              <w:rPr>
                <w:sz w:val="16"/>
                <w:szCs w:val="16"/>
              </w:rPr>
              <w:t xml:space="preserve">       </w:t>
            </w:r>
            <w:r>
              <w:rPr>
                <w:sz w:val="16"/>
                <w:szCs w:val="16"/>
              </w:rPr>
              <w:t xml:space="preserve">        1.281.428,52</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rPr>
                <w:color w:val="000000"/>
                <w:sz w:val="16"/>
                <w:szCs w:val="16"/>
              </w:rPr>
            </w:pPr>
            <w:r>
              <w:rPr>
                <w:color w:val="000000"/>
                <w:sz w:val="16"/>
                <w:szCs w:val="16"/>
              </w:rPr>
              <w:t>UPLATE KUPACA –Sirovine d.o.o.</w:t>
            </w:r>
          </w:p>
        </w:tc>
        <w:tc>
          <w:tcPr>
            <w:tcW w:w="1900" w:type="dxa"/>
            <w:gridSpan w:val="2"/>
            <w:shd w:val="clear" w:color="auto" w:fill="auto"/>
            <w:noWrap/>
            <w:vAlign w:val="bottom"/>
          </w:tcPr>
          <w:p w:rsidR="00ED7FC4" w:rsidRPr="00873E99" w:rsidRDefault="00ED7FC4">
            <w:pPr>
              <w:rPr>
                <w:sz w:val="16"/>
                <w:szCs w:val="16"/>
              </w:rPr>
            </w:pPr>
            <w:r w:rsidRPr="00873E99">
              <w:rPr>
                <w:sz w:val="16"/>
                <w:szCs w:val="16"/>
              </w:rPr>
              <w:t xml:space="preserve">  </w:t>
            </w:r>
            <w:r>
              <w:rPr>
                <w:sz w:val="16"/>
                <w:szCs w:val="16"/>
              </w:rPr>
              <w:t xml:space="preserve">             2.043..893,70                     </w:t>
            </w:r>
            <w:r w:rsidRPr="00873E99">
              <w:rPr>
                <w:sz w:val="16"/>
                <w:szCs w:val="16"/>
              </w:rPr>
              <w:t xml:space="preserve">      </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rPr>
                <w:color w:val="000000"/>
                <w:sz w:val="16"/>
                <w:szCs w:val="16"/>
              </w:rPr>
            </w:pPr>
            <w:r>
              <w:rPr>
                <w:color w:val="000000"/>
                <w:sz w:val="16"/>
                <w:szCs w:val="16"/>
              </w:rPr>
              <w:t>UPLATE KUPACA-Najmovi i pripadajući troškovi</w:t>
            </w:r>
          </w:p>
        </w:tc>
        <w:tc>
          <w:tcPr>
            <w:tcW w:w="1900" w:type="dxa"/>
            <w:gridSpan w:val="2"/>
            <w:shd w:val="clear" w:color="auto" w:fill="auto"/>
            <w:noWrap/>
            <w:vAlign w:val="bottom"/>
          </w:tcPr>
          <w:p w:rsidR="00ED7FC4" w:rsidRPr="00873E99" w:rsidRDefault="00ED7FC4">
            <w:pPr>
              <w:rPr>
                <w:sz w:val="16"/>
                <w:szCs w:val="16"/>
              </w:rPr>
            </w:pPr>
            <w:r w:rsidRPr="00873E99">
              <w:rPr>
                <w:sz w:val="16"/>
                <w:szCs w:val="16"/>
              </w:rPr>
              <w:t xml:space="preserve">   </w:t>
            </w:r>
            <w:r>
              <w:rPr>
                <w:sz w:val="16"/>
                <w:szCs w:val="16"/>
              </w:rPr>
              <w:t xml:space="preserve">            3.980.494,50</w:t>
            </w:r>
            <w:r w:rsidRPr="00873E99">
              <w:rPr>
                <w:sz w:val="16"/>
                <w:szCs w:val="16"/>
              </w:rPr>
              <w:t xml:space="preserve">     </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rPr>
                <w:color w:val="000000"/>
                <w:sz w:val="16"/>
                <w:szCs w:val="16"/>
              </w:rPr>
            </w:pPr>
            <w:r w:rsidRPr="00873E99">
              <w:rPr>
                <w:color w:val="000000"/>
                <w:sz w:val="16"/>
                <w:szCs w:val="16"/>
              </w:rPr>
              <w:t>NAPLATA STEČAJNE TRAŽBINE ADRIAKEM</w:t>
            </w:r>
          </w:p>
        </w:tc>
        <w:tc>
          <w:tcPr>
            <w:tcW w:w="1900" w:type="dxa"/>
            <w:gridSpan w:val="2"/>
            <w:shd w:val="clear" w:color="auto" w:fill="auto"/>
            <w:noWrap/>
            <w:vAlign w:val="bottom"/>
          </w:tcPr>
          <w:p w:rsidR="00ED7FC4" w:rsidRPr="00873E99" w:rsidRDefault="00ED7FC4">
            <w:pPr>
              <w:rPr>
                <w:sz w:val="16"/>
                <w:szCs w:val="16"/>
              </w:rPr>
            </w:pPr>
            <w:r w:rsidRPr="00873E99">
              <w:rPr>
                <w:sz w:val="16"/>
                <w:szCs w:val="16"/>
              </w:rPr>
              <w:t xml:space="preserve">                                 -      </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rPr>
                <w:color w:val="000000"/>
                <w:sz w:val="16"/>
                <w:szCs w:val="16"/>
              </w:rPr>
            </w:pPr>
            <w:r w:rsidRPr="00873E99">
              <w:rPr>
                <w:color w:val="000000"/>
                <w:sz w:val="16"/>
                <w:szCs w:val="16"/>
              </w:rPr>
              <w:t xml:space="preserve">NAPLATA STAMBENIH KREDITA </w:t>
            </w:r>
          </w:p>
        </w:tc>
        <w:tc>
          <w:tcPr>
            <w:tcW w:w="1900" w:type="dxa"/>
            <w:gridSpan w:val="2"/>
            <w:shd w:val="clear" w:color="auto" w:fill="auto"/>
            <w:noWrap/>
            <w:vAlign w:val="bottom"/>
          </w:tcPr>
          <w:p w:rsidR="00ED7FC4" w:rsidRPr="00873E99" w:rsidRDefault="00ED7FC4">
            <w:pPr>
              <w:rPr>
                <w:sz w:val="16"/>
                <w:szCs w:val="16"/>
              </w:rPr>
            </w:pPr>
            <w:r w:rsidRPr="00873E99">
              <w:rPr>
                <w:sz w:val="16"/>
                <w:szCs w:val="16"/>
              </w:rPr>
              <w:t xml:space="preserve">         </w:t>
            </w:r>
            <w:r>
              <w:rPr>
                <w:sz w:val="16"/>
                <w:szCs w:val="16"/>
              </w:rPr>
              <w:t xml:space="preserve">             7.562,71</w:t>
            </w:r>
            <w:r w:rsidRPr="00873E99">
              <w:rPr>
                <w:sz w:val="16"/>
                <w:szCs w:val="16"/>
              </w:rPr>
              <w:t xml:space="preserve">    </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rPr>
                <w:color w:val="000000"/>
                <w:sz w:val="16"/>
                <w:szCs w:val="16"/>
              </w:rPr>
            </w:pPr>
            <w:r>
              <w:rPr>
                <w:color w:val="000000"/>
                <w:sz w:val="16"/>
                <w:szCs w:val="16"/>
              </w:rPr>
              <w:t>UPLATA KUPACA-sirovine, rezervni dijelovi i ostalo</w:t>
            </w:r>
          </w:p>
        </w:tc>
        <w:tc>
          <w:tcPr>
            <w:tcW w:w="1900" w:type="dxa"/>
            <w:gridSpan w:val="2"/>
            <w:shd w:val="clear" w:color="auto" w:fill="auto"/>
            <w:noWrap/>
            <w:vAlign w:val="bottom"/>
          </w:tcPr>
          <w:p w:rsidR="00ED7FC4" w:rsidRPr="00873E99" w:rsidRDefault="00ED7FC4">
            <w:pPr>
              <w:rPr>
                <w:sz w:val="16"/>
                <w:szCs w:val="16"/>
              </w:rPr>
            </w:pPr>
            <w:r w:rsidRPr="00873E99">
              <w:rPr>
                <w:sz w:val="16"/>
                <w:szCs w:val="16"/>
              </w:rPr>
              <w:t xml:space="preserve">   </w:t>
            </w:r>
            <w:r>
              <w:rPr>
                <w:sz w:val="16"/>
                <w:szCs w:val="16"/>
              </w:rPr>
              <w:t xml:space="preserve">               772..486,04</w:t>
            </w:r>
            <w:r w:rsidRPr="00873E99">
              <w:rPr>
                <w:sz w:val="16"/>
                <w:szCs w:val="16"/>
              </w:rPr>
              <w:t xml:space="preserve">     </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1040" w:type="dxa"/>
            <w:shd w:val="clear" w:color="auto" w:fill="auto"/>
            <w:noWrap/>
            <w:vAlign w:val="bottom"/>
          </w:tcPr>
          <w:p w:rsidR="00ED7FC4" w:rsidRPr="00873E99" w:rsidRDefault="00ED7FC4">
            <w:pPr>
              <w:rPr>
                <w:color w:val="000000"/>
                <w:sz w:val="16"/>
                <w:szCs w:val="16"/>
              </w:rPr>
            </w:pPr>
          </w:p>
        </w:tc>
        <w:tc>
          <w:tcPr>
            <w:tcW w:w="4119" w:type="dxa"/>
            <w:gridSpan w:val="5"/>
            <w:shd w:val="clear" w:color="auto" w:fill="auto"/>
            <w:noWrap/>
            <w:vAlign w:val="bottom"/>
          </w:tcPr>
          <w:p w:rsidR="00ED7FC4" w:rsidRPr="00873E99" w:rsidRDefault="00ED7FC4">
            <w:pPr>
              <w:rPr>
                <w:color w:val="000000"/>
                <w:sz w:val="16"/>
                <w:szCs w:val="16"/>
              </w:rPr>
            </w:pPr>
          </w:p>
        </w:tc>
        <w:tc>
          <w:tcPr>
            <w:tcW w:w="1900" w:type="dxa"/>
            <w:gridSpan w:val="2"/>
            <w:shd w:val="clear" w:color="auto" w:fill="auto"/>
            <w:noWrap/>
            <w:vAlign w:val="bottom"/>
          </w:tcPr>
          <w:p w:rsidR="00ED7FC4" w:rsidRPr="00873E99" w:rsidRDefault="00ED7FC4">
            <w:pPr>
              <w:rPr>
                <w:sz w:val="16"/>
                <w:szCs w:val="16"/>
              </w:rPr>
            </w:pPr>
            <w:r>
              <w:rPr>
                <w:sz w:val="16"/>
                <w:szCs w:val="16"/>
              </w:rPr>
              <w:t xml:space="preserve">                      </w:t>
            </w:r>
            <w:r w:rsidRPr="00873E99">
              <w:rPr>
                <w:sz w:val="16"/>
                <w:szCs w:val="16"/>
              </w:rPr>
              <w:t xml:space="preserve">   </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40"/>
        </w:trPr>
        <w:tc>
          <w:tcPr>
            <w:tcW w:w="320" w:type="dxa"/>
            <w:shd w:val="clear" w:color="auto" w:fill="737373"/>
            <w:noWrap/>
            <w:vAlign w:val="bottom"/>
          </w:tcPr>
          <w:p w:rsidR="00ED7FC4" w:rsidRPr="00873E99" w:rsidRDefault="00ED7FC4">
            <w:pPr>
              <w:rPr>
                <w:b/>
                <w:bCs/>
                <w:color w:val="000000"/>
                <w:sz w:val="16"/>
                <w:szCs w:val="16"/>
              </w:rPr>
            </w:pPr>
          </w:p>
        </w:tc>
        <w:tc>
          <w:tcPr>
            <w:tcW w:w="5159" w:type="dxa"/>
            <w:gridSpan w:val="6"/>
            <w:shd w:val="clear" w:color="auto" w:fill="737373"/>
            <w:noWrap/>
            <w:vAlign w:val="bottom"/>
          </w:tcPr>
          <w:p w:rsidR="00ED7FC4" w:rsidRPr="00873E99" w:rsidRDefault="00ED7FC4">
            <w:pPr>
              <w:jc w:val="center"/>
              <w:rPr>
                <w:b/>
                <w:bCs/>
                <w:color w:val="000000"/>
                <w:sz w:val="16"/>
                <w:szCs w:val="16"/>
              </w:rPr>
            </w:pPr>
            <w:r w:rsidRPr="00873E99">
              <w:rPr>
                <w:b/>
                <w:bCs/>
                <w:color w:val="000000"/>
                <w:sz w:val="16"/>
                <w:szCs w:val="16"/>
              </w:rPr>
              <w:t>UK</w:t>
            </w:r>
            <w:r>
              <w:rPr>
                <w:b/>
                <w:bCs/>
                <w:color w:val="000000"/>
                <w:sz w:val="16"/>
                <w:szCs w:val="16"/>
              </w:rPr>
              <w:t xml:space="preserve">UPAN PRILJEV </w:t>
            </w:r>
          </w:p>
        </w:tc>
        <w:tc>
          <w:tcPr>
            <w:tcW w:w="1900" w:type="dxa"/>
            <w:gridSpan w:val="2"/>
            <w:shd w:val="clear" w:color="auto" w:fill="737373"/>
            <w:noWrap/>
            <w:vAlign w:val="bottom"/>
          </w:tcPr>
          <w:p w:rsidR="00ED7FC4" w:rsidRPr="00873E99" w:rsidRDefault="00ED7FC4">
            <w:pPr>
              <w:rPr>
                <w:b/>
                <w:bCs/>
                <w:color w:val="000000"/>
                <w:sz w:val="16"/>
                <w:szCs w:val="16"/>
              </w:rPr>
            </w:pPr>
            <w:r>
              <w:rPr>
                <w:b/>
                <w:bCs/>
                <w:color w:val="000000"/>
                <w:sz w:val="16"/>
                <w:szCs w:val="16"/>
              </w:rPr>
              <w:t xml:space="preserve">             19.029.493,04  </w:t>
            </w:r>
            <w:r w:rsidRPr="00873E99">
              <w:rPr>
                <w:b/>
                <w:bCs/>
                <w:color w:val="000000"/>
                <w:sz w:val="16"/>
                <w:szCs w:val="16"/>
              </w:rPr>
              <w:t xml:space="preserve">  </w:t>
            </w:r>
          </w:p>
        </w:tc>
        <w:tc>
          <w:tcPr>
            <w:tcW w:w="2020" w:type="dxa"/>
            <w:gridSpan w:val="4"/>
            <w:shd w:val="clear" w:color="auto" w:fill="737373"/>
            <w:noWrap/>
            <w:vAlign w:val="bottom"/>
          </w:tcPr>
          <w:p w:rsidR="00ED7FC4" w:rsidRPr="00873E99" w:rsidRDefault="00ED7FC4">
            <w:pPr>
              <w:rPr>
                <w:color w:val="000000"/>
                <w:sz w:val="16"/>
                <w:szCs w:val="16"/>
              </w:rPr>
            </w:pPr>
          </w:p>
        </w:tc>
        <w:tc>
          <w:tcPr>
            <w:tcW w:w="261" w:type="dxa"/>
            <w:shd w:val="clear" w:color="auto" w:fill="737373"/>
            <w:noWrap/>
            <w:vAlign w:val="bottom"/>
          </w:tcPr>
          <w:p w:rsidR="00ED7FC4" w:rsidRPr="00873E99" w:rsidRDefault="00ED7FC4">
            <w:pPr>
              <w:rPr>
                <w:color w:val="000000"/>
                <w:sz w:val="16"/>
                <w:szCs w:val="16"/>
              </w:rPr>
            </w:pPr>
          </w:p>
        </w:tc>
        <w:tc>
          <w:tcPr>
            <w:tcW w:w="1100" w:type="dxa"/>
            <w:gridSpan w:val="2"/>
            <w:shd w:val="clear" w:color="auto" w:fill="737373"/>
            <w:noWrap/>
            <w:vAlign w:val="bottom"/>
          </w:tcPr>
          <w:p w:rsidR="00ED7FC4" w:rsidRDefault="00ED7FC4">
            <w:pPr>
              <w:rPr>
                <w:rFonts w:ascii="Calibri" w:hAnsi="Calibri"/>
                <w:color w:val="000000"/>
                <w:sz w:val="16"/>
                <w:szCs w:val="16"/>
              </w:rPr>
            </w:pPr>
          </w:p>
        </w:tc>
        <w:tc>
          <w:tcPr>
            <w:tcW w:w="1100" w:type="dxa"/>
            <w:gridSpan w:val="2"/>
            <w:shd w:val="clear" w:color="auto" w:fill="737373"/>
            <w:noWrap/>
            <w:vAlign w:val="bottom"/>
          </w:tcPr>
          <w:p w:rsidR="00ED7FC4" w:rsidRDefault="00ED7FC4">
            <w:pPr>
              <w:rPr>
                <w:rFonts w:ascii="Calibri" w:hAnsi="Calibri"/>
                <w:color w:val="000000"/>
                <w:sz w:val="16"/>
                <w:szCs w:val="16"/>
              </w:rPr>
            </w:pPr>
          </w:p>
        </w:tc>
        <w:tc>
          <w:tcPr>
            <w:tcW w:w="1100" w:type="dxa"/>
            <w:shd w:val="clear" w:color="auto" w:fill="737373"/>
            <w:noWrap/>
            <w:vAlign w:val="bottom"/>
          </w:tcPr>
          <w:p w:rsidR="00ED7FC4" w:rsidRDefault="00ED7FC4">
            <w:pPr>
              <w:rPr>
                <w:rFonts w:ascii="Calibri" w:hAnsi="Calibri"/>
                <w:color w:val="000000"/>
                <w:sz w:val="16"/>
                <w:szCs w:val="16"/>
              </w:rPr>
            </w:pPr>
          </w:p>
        </w:tc>
      </w:tr>
      <w:tr w:rsidR="00ED7FC4">
        <w:trPr>
          <w:trHeight w:val="390"/>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jc w:val="center"/>
              <w:rPr>
                <w:b/>
                <w:bCs/>
                <w:i/>
                <w:iCs/>
                <w:color w:val="000000"/>
                <w:sz w:val="20"/>
                <w:szCs w:val="20"/>
              </w:rPr>
            </w:pPr>
            <w:r w:rsidRPr="00873E99">
              <w:rPr>
                <w:b/>
                <w:bCs/>
                <w:i/>
                <w:iCs/>
                <w:color w:val="000000"/>
                <w:sz w:val="20"/>
                <w:szCs w:val="20"/>
              </w:rPr>
              <w:t>ODLJEV</w:t>
            </w:r>
          </w:p>
        </w:tc>
        <w:tc>
          <w:tcPr>
            <w:tcW w:w="1900" w:type="dxa"/>
            <w:gridSpan w:val="2"/>
            <w:shd w:val="clear" w:color="auto" w:fill="auto"/>
            <w:noWrap/>
            <w:vAlign w:val="bottom"/>
          </w:tcPr>
          <w:p w:rsidR="00ED7FC4" w:rsidRPr="00873E99" w:rsidRDefault="00ED7FC4">
            <w:pPr>
              <w:rPr>
                <w:color w:val="000000"/>
                <w:sz w:val="16"/>
                <w:szCs w:val="16"/>
              </w:rPr>
            </w:pP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rPr>
                <w:color w:val="000000"/>
                <w:sz w:val="16"/>
                <w:szCs w:val="16"/>
              </w:rPr>
            </w:pPr>
          </w:p>
        </w:tc>
        <w:tc>
          <w:tcPr>
            <w:tcW w:w="1900" w:type="dxa"/>
            <w:gridSpan w:val="2"/>
            <w:shd w:val="clear" w:color="auto" w:fill="auto"/>
            <w:noWrap/>
            <w:vAlign w:val="bottom"/>
          </w:tcPr>
          <w:p w:rsidR="00ED7FC4" w:rsidRPr="00873E99" w:rsidRDefault="00ED7FC4">
            <w:pPr>
              <w:rPr>
                <w:color w:val="000000"/>
                <w:sz w:val="16"/>
                <w:szCs w:val="16"/>
              </w:rPr>
            </w:pP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rPr>
                <w:color w:val="000000"/>
                <w:sz w:val="16"/>
                <w:szCs w:val="16"/>
              </w:rPr>
            </w:pPr>
            <w:r w:rsidRPr="00873E99">
              <w:rPr>
                <w:color w:val="000000"/>
                <w:sz w:val="16"/>
                <w:szCs w:val="16"/>
              </w:rPr>
              <w:t>PLAĆANJE DOBAVLJAČI računi u stečaju</w:t>
            </w:r>
          </w:p>
        </w:tc>
        <w:tc>
          <w:tcPr>
            <w:tcW w:w="1900" w:type="dxa"/>
            <w:gridSpan w:val="2"/>
            <w:shd w:val="clear" w:color="auto" w:fill="auto"/>
            <w:noWrap/>
            <w:vAlign w:val="bottom"/>
          </w:tcPr>
          <w:p w:rsidR="00ED7FC4" w:rsidRPr="00873E99" w:rsidRDefault="00ED7FC4">
            <w:pPr>
              <w:rPr>
                <w:color w:val="000000"/>
                <w:sz w:val="16"/>
                <w:szCs w:val="16"/>
              </w:rPr>
            </w:pPr>
            <w:r>
              <w:rPr>
                <w:color w:val="000000"/>
                <w:sz w:val="16"/>
                <w:szCs w:val="16"/>
              </w:rPr>
              <w:t xml:space="preserve">              6.980.873,41</w:t>
            </w:r>
            <w:r w:rsidRPr="00873E99">
              <w:rPr>
                <w:color w:val="000000"/>
                <w:sz w:val="16"/>
                <w:szCs w:val="16"/>
              </w:rPr>
              <w:t xml:space="preserve">    </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rPr>
                <w:color w:val="000000"/>
                <w:sz w:val="16"/>
                <w:szCs w:val="16"/>
              </w:rPr>
            </w:pPr>
            <w:r>
              <w:rPr>
                <w:color w:val="000000"/>
                <w:sz w:val="16"/>
                <w:szCs w:val="16"/>
              </w:rPr>
              <w:t>ISPLATA 1. DIOBE</w:t>
            </w:r>
          </w:p>
        </w:tc>
        <w:tc>
          <w:tcPr>
            <w:tcW w:w="1900" w:type="dxa"/>
            <w:gridSpan w:val="2"/>
            <w:shd w:val="clear" w:color="auto" w:fill="auto"/>
            <w:noWrap/>
            <w:vAlign w:val="bottom"/>
          </w:tcPr>
          <w:p w:rsidR="00ED7FC4" w:rsidRPr="00873E99" w:rsidRDefault="00B77337">
            <w:pPr>
              <w:rPr>
                <w:color w:val="000000"/>
                <w:sz w:val="16"/>
                <w:szCs w:val="16"/>
              </w:rPr>
            </w:pPr>
            <w:r>
              <w:rPr>
                <w:color w:val="000000"/>
                <w:sz w:val="16"/>
                <w:szCs w:val="16"/>
              </w:rPr>
              <w:t xml:space="preserve">              9.700.000,00</w:t>
            </w:r>
            <w:r w:rsidR="00ED7FC4">
              <w:rPr>
                <w:color w:val="000000"/>
                <w:sz w:val="16"/>
                <w:szCs w:val="16"/>
              </w:rPr>
              <w:t xml:space="preserve">     </w:t>
            </w:r>
            <w:r w:rsidR="00ED7FC4" w:rsidRPr="00873E99">
              <w:rPr>
                <w:color w:val="000000"/>
                <w:sz w:val="16"/>
                <w:szCs w:val="16"/>
              </w:rPr>
              <w:t xml:space="preserve">    </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rPr>
                <w:color w:val="000000"/>
                <w:sz w:val="16"/>
                <w:szCs w:val="16"/>
              </w:rPr>
            </w:pPr>
            <w:r w:rsidRPr="00873E99">
              <w:rPr>
                <w:color w:val="000000"/>
                <w:sz w:val="16"/>
                <w:szCs w:val="16"/>
              </w:rPr>
              <w:t xml:space="preserve">PLAĆE - BRUTO </w:t>
            </w:r>
          </w:p>
        </w:tc>
        <w:tc>
          <w:tcPr>
            <w:tcW w:w="1900" w:type="dxa"/>
            <w:gridSpan w:val="2"/>
            <w:shd w:val="clear" w:color="auto" w:fill="auto"/>
            <w:noWrap/>
            <w:vAlign w:val="bottom"/>
          </w:tcPr>
          <w:p w:rsidR="00ED7FC4" w:rsidRPr="00873E99" w:rsidRDefault="00ED7FC4">
            <w:pPr>
              <w:rPr>
                <w:color w:val="000000"/>
                <w:sz w:val="16"/>
                <w:szCs w:val="16"/>
              </w:rPr>
            </w:pPr>
            <w:r>
              <w:rPr>
                <w:color w:val="000000"/>
                <w:sz w:val="16"/>
                <w:szCs w:val="16"/>
              </w:rPr>
              <w:t xml:space="preserve">              1. 6</w:t>
            </w:r>
            <w:r w:rsidR="00B77337">
              <w:rPr>
                <w:color w:val="000000"/>
                <w:sz w:val="16"/>
                <w:szCs w:val="16"/>
              </w:rPr>
              <w:t>86.129,66</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rPr>
                <w:color w:val="000000"/>
                <w:sz w:val="16"/>
                <w:szCs w:val="16"/>
              </w:rPr>
            </w:pPr>
            <w:r w:rsidRPr="00873E99">
              <w:rPr>
                <w:color w:val="000000"/>
                <w:sz w:val="16"/>
                <w:szCs w:val="16"/>
              </w:rPr>
              <w:t>UGOVORI O DJELU</w:t>
            </w:r>
          </w:p>
        </w:tc>
        <w:tc>
          <w:tcPr>
            <w:tcW w:w="1900" w:type="dxa"/>
            <w:gridSpan w:val="2"/>
            <w:shd w:val="clear" w:color="auto" w:fill="auto"/>
            <w:noWrap/>
            <w:vAlign w:val="bottom"/>
          </w:tcPr>
          <w:p w:rsidR="00ED7FC4" w:rsidRPr="00873E99" w:rsidRDefault="00ED7FC4">
            <w:pPr>
              <w:rPr>
                <w:color w:val="000000"/>
                <w:sz w:val="16"/>
                <w:szCs w:val="16"/>
              </w:rPr>
            </w:pPr>
            <w:r>
              <w:rPr>
                <w:color w:val="000000"/>
                <w:sz w:val="16"/>
                <w:szCs w:val="16"/>
              </w:rPr>
              <w:t xml:space="preserve">                  376.399,73</w:t>
            </w:r>
            <w:r w:rsidRPr="00873E99">
              <w:rPr>
                <w:color w:val="000000"/>
                <w:sz w:val="16"/>
                <w:szCs w:val="16"/>
              </w:rPr>
              <w:t xml:space="preserve">   </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rPr>
                <w:color w:val="000000"/>
                <w:sz w:val="16"/>
                <w:szCs w:val="16"/>
              </w:rPr>
            </w:pPr>
            <w:r w:rsidRPr="00873E99">
              <w:rPr>
                <w:color w:val="000000"/>
                <w:sz w:val="16"/>
                <w:szCs w:val="16"/>
              </w:rPr>
              <w:t xml:space="preserve">PRIJEVOZ RADNIKA </w:t>
            </w:r>
          </w:p>
        </w:tc>
        <w:tc>
          <w:tcPr>
            <w:tcW w:w="1900" w:type="dxa"/>
            <w:gridSpan w:val="2"/>
            <w:shd w:val="clear" w:color="auto" w:fill="auto"/>
            <w:noWrap/>
            <w:vAlign w:val="bottom"/>
          </w:tcPr>
          <w:p w:rsidR="00ED7FC4" w:rsidRPr="00873E99" w:rsidRDefault="00ED7FC4">
            <w:pPr>
              <w:rPr>
                <w:color w:val="000000"/>
                <w:sz w:val="16"/>
                <w:szCs w:val="16"/>
              </w:rPr>
            </w:pPr>
            <w:r>
              <w:rPr>
                <w:color w:val="000000"/>
                <w:sz w:val="16"/>
                <w:szCs w:val="16"/>
              </w:rPr>
              <w:t xml:space="preserve">                    67.793,60</w:t>
            </w:r>
            <w:r w:rsidRPr="00873E99">
              <w:rPr>
                <w:color w:val="000000"/>
                <w:sz w:val="16"/>
                <w:szCs w:val="16"/>
              </w:rPr>
              <w:t xml:space="preserve">    </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rPr>
                <w:color w:val="000000"/>
                <w:sz w:val="16"/>
                <w:szCs w:val="16"/>
              </w:rPr>
            </w:pPr>
          </w:p>
        </w:tc>
        <w:tc>
          <w:tcPr>
            <w:tcW w:w="1900" w:type="dxa"/>
            <w:gridSpan w:val="2"/>
            <w:shd w:val="clear" w:color="auto" w:fill="auto"/>
            <w:noWrap/>
            <w:vAlign w:val="bottom"/>
          </w:tcPr>
          <w:p w:rsidR="00ED7FC4" w:rsidRPr="00873E99" w:rsidRDefault="00ED7FC4">
            <w:pPr>
              <w:rPr>
                <w:color w:val="000000"/>
                <w:sz w:val="16"/>
                <w:szCs w:val="16"/>
              </w:rPr>
            </w:pPr>
            <w:r>
              <w:rPr>
                <w:color w:val="000000"/>
                <w:sz w:val="16"/>
                <w:szCs w:val="16"/>
              </w:rPr>
              <w:t xml:space="preserve">                   </w:t>
            </w:r>
            <w:r w:rsidRPr="00873E99">
              <w:rPr>
                <w:color w:val="000000"/>
                <w:sz w:val="16"/>
                <w:szCs w:val="16"/>
              </w:rPr>
              <w:t xml:space="preserve">   </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rPr>
                <w:color w:val="000000"/>
                <w:sz w:val="16"/>
                <w:szCs w:val="16"/>
              </w:rPr>
            </w:pPr>
            <w:r w:rsidRPr="00873E99">
              <w:rPr>
                <w:color w:val="000000"/>
                <w:sz w:val="16"/>
                <w:szCs w:val="16"/>
              </w:rPr>
              <w:t>UPLATA ZA PDV</w:t>
            </w:r>
          </w:p>
        </w:tc>
        <w:tc>
          <w:tcPr>
            <w:tcW w:w="1900" w:type="dxa"/>
            <w:gridSpan w:val="2"/>
            <w:shd w:val="clear" w:color="auto" w:fill="auto"/>
            <w:noWrap/>
            <w:vAlign w:val="bottom"/>
          </w:tcPr>
          <w:p w:rsidR="00ED7FC4" w:rsidRPr="00873E99" w:rsidRDefault="00ED7FC4">
            <w:pPr>
              <w:rPr>
                <w:color w:val="000000"/>
                <w:sz w:val="16"/>
                <w:szCs w:val="16"/>
              </w:rPr>
            </w:pPr>
            <w:r w:rsidRPr="00873E99">
              <w:rPr>
                <w:color w:val="000000"/>
                <w:sz w:val="16"/>
                <w:szCs w:val="16"/>
              </w:rPr>
              <w:t xml:space="preserve">   </w:t>
            </w:r>
            <w:r>
              <w:rPr>
                <w:color w:val="000000"/>
                <w:sz w:val="16"/>
                <w:szCs w:val="16"/>
              </w:rPr>
              <w:t xml:space="preserve">                 30.000,00</w:t>
            </w:r>
            <w:r w:rsidRPr="00873E99">
              <w:rPr>
                <w:color w:val="000000"/>
                <w:sz w:val="16"/>
                <w:szCs w:val="16"/>
              </w:rPr>
              <w:t xml:space="preserve">     </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auto"/>
            <w:noWrap/>
            <w:vAlign w:val="bottom"/>
          </w:tcPr>
          <w:p w:rsidR="00ED7FC4" w:rsidRPr="00873E99" w:rsidRDefault="00ED7FC4">
            <w:pPr>
              <w:rPr>
                <w:color w:val="000000"/>
                <w:sz w:val="16"/>
                <w:szCs w:val="16"/>
              </w:rPr>
            </w:pPr>
            <w:r w:rsidRPr="00873E99">
              <w:rPr>
                <w:color w:val="000000"/>
                <w:sz w:val="16"/>
                <w:szCs w:val="16"/>
              </w:rPr>
              <w:t>SUDSKE TAKSE I PRISTOJBE</w:t>
            </w:r>
          </w:p>
        </w:tc>
        <w:tc>
          <w:tcPr>
            <w:tcW w:w="1900" w:type="dxa"/>
            <w:gridSpan w:val="2"/>
            <w:shd w:val="clear" w:color="auto" w:fill="auto"/>
            <w:noWrap/>
            <w:vAlign w:val="bottom"/>
          </w:tcPr>
          <w:p w:rsidR="00ED7FC4" w:rsidRPr="00873E99" w:rsidRDefault="00ED7FC4">
            <w:pPr>
              <w:rPr>
                <w:color w:val="000000"/>
                <w:sz w:val="16"/>
                <w:szCs w:val="16"/>
              </w:rPr>
            </w:pPr>
            <w:r w:rsidRPr="00873E99">
              <w:rPr>
                <w:color w:val="000000"/>
                <w:sz w:val="16"/>
                <w:szCs w:val="16"/>
              </w:rPr>
              <w:t xml:space="preserve">                      8.881,59    </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1040" w:type="dxa"/>
            <w:shd w:val="clear" w:color="auto" w:fill="auto"/>
            <w:noWrap/>
            <w:vAlign w:val="bottom"/>
          </w:tcPr>
          <w:p w:rsidR="00ED7FC4" w:rsidRPr="00873E99" w:rsidRDefault="00ED7FC4">
            <w:pPr>
              <w:rPr>
                <w:color w:val="000000"/>
                <w:sz w:val="16"/>
                <w:szCs w:val="16"/>
              </w:rPr>
            </w:pPr>
            <w:r w:rsidRPr="00873E99">
              <w:rPr>
                <w:color w:val="000000"/>
                <w:sz w:val="16"/>
                <w:szCs w:val="16"/>
              </w:rPr>
              <w:t>OSTALO</w:t>
            </w:r>
          </w:p>
        </w:tc>
        <w:tc>
          <w:tcPr>
            <w:tcW w:w="4119" w:type="dxa"/>
            <w:gridSpan w:val="5"/>
            <w:shd w:val="clear" w:color="auto" w:fill="auto"/>
            <w:noWrap/>
            <w:vAlign w:val="bottom"/>
          </w:tcPr>
          <w:p w:rsidR="00ED7FC4" w:rsidRPr="00873E99" w:rsidRDefault="00ED7FC4">
            <w:pPr>
              <w:rPr>
                <w:color w:val="000000"/>
                <w:sz w:val="16"/>
                <w:szCs w:val="16"/>
              </w:rPr>
            </w:pPr>
            <w:r w:rsidRPr="00873E99">
              <w:rPr>
                <w:color w:val="000000"/>
                <w:sz w:val="16"/>
                <w:szCs w:val="16"/>
              </w:rPr>
              <w:t>(naknade, usluge)</w:t>
            </w:r>
          </w:p>
        </w:tc>
        <w:tc>
          <w:tcPr>
            <w:tcW w:w="1900" w:type="dxa"/>
            <w:gridSpan w:val="2"/>
            <w:shd w:val="clear" w:color="auto" w:fill="auto"/>
            <w:noWrap/>
            <w:vAlign w:val="bottom"/>
          </w:tcPr>
          <w:p w:rsidR="00ED7FC4" w:rsidRPr="00873E99" w:rsidRDefault="00ED7FC4">
            <w:pPr>
              <w:rPr>
                <w:color w:val="000000"/>
                <w:sz w:val="16"/>
                <w:szCs w:val="16"/>
              </w:rPr>
            </w:pPr>
            <w:r>
              <w:rPr>
                <w:color w:val="000000"/>
                <w:sz w:val="16"/>
                <w:szCs w:val="16"/>
              </w:rPr>
              <w:t xml:space="preserve">                     13.244,92</w:t>
            </w:r>
            <w:r w:rsidRPr="00873E99">
              <w:rPr>
                <w:color w:val="000000"/>
                <w:sz w:val="16"/>
                <w:szCs w:val="16"/>
              </w:rPr>
              <w:t xml:space="preserve">   </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40"/>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737373"/>
            <w:noWrap/>
            <w:vAlign w:val="bottom"/>
          </w:tcPr>
          <w:p w:rsidR="00ED7FC4" w:rsidRPr="00873E99" w:rsidRDefault="00ED7FC4">
            <w:pPr>
              <w:jc w:val="center"/>
              <w:rPr>
                <w:b/>
                <w:bCs/>
                <w:color w:val="000000"/>
                <w:sz w:val="16"/>
                <w:szCs w:val="16"/>
              </w:rPr>
            </w:pPr>
            <w:r w:rsidRPr="00873E99">
              <w:rPr>
                <w:b/>
                <w:bCs/>
                <w:color w:val="000000"/>
                <w:sz w:val="16"/>
                <w:szCs w:val="16"/>
              </w:rPr>
              <w:t xml:space="preserve">UKUPAN ODLJEV </w:t>
            </w:r>
          </w:p>
        </w:tc>
        <w:tc>
          <w:tcPr>
            <w:tcW w:w="1900" w:type="dxa"/>
            <w:gridSpan w:val="2"/>
            <w:shd w:val="clear" w:color="auto" w:fill="737373"/>
            <w:noWrap/>
            <w:vAlign w:val="bottom"/>
          </w:tcPr>
          <w:p w:rsidR="00ED7FC4" w:rsidRPr="00873E99" w:rsidRDefault="00ED7FC4">
            <w:pPr>
              <w:rPr>
                <w:b/>
                <w:bCs/>
                <w:color w:val="000000"/>
                <w:sz w:val="16"/>
                <w:szCs w:val="16"/>
              </w:rPr>
            </w:pPr>
            <w:r>
              <w:rPr>
                <w:b/>
                <w:bCs/>
                <w:color w:val="000000"/>
                <w:sz w:val="16"/>
                <w:szCs w:val="16"/>
              </w:rPr>
              <w:t xml:space="preserve">              18.863.322,31</w:t>
            </w:r>
            <w:r w:rsidRPr="00873E99">
              <w:rPr>
                <w:b/>
                <w:bCs/>
                <w:color w:val="000000"/>
                <w:sz w:val="16"/>
                <w:szCs w:val="16"/>
              </w:rPr>
              <w:t xml:space="preserve">  </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40"/>
        </w:trPr>
        <w:tc>
          <w:tcPr>
            <w:tcW w:w="320" w:type="dxa"/>
            <w:shd w:val="clear" w:color="auto" w:fill="auto"/>
            <w:noWrap/>
            <w:vAlign w:val="bottom"/>
          </w:tcPr>
          <w:p w:rsidR="00ED7FC4" w:rsidRPr="00873E99" w:rsidRDefault="00ED7FC4">
            <w:pPr>
              <w:rPr>
                <w:color w:val="000000"/>
                <w:sz w:val="16"/>
                <w:szCs w:val="16"/>
              </w:rPr>
            </w:pPr>
          </w:p>
        </w:tc>
        <w:tc>
          <w:tcPr>
            <w:tcW w:w="5159" w:type="dxa"/>
            <w:gridSpan w:val="6"/>
            <w:shd w:val="clear" w:color="auto" w:fill="CCFFFF"/>
            <w:noWrap/>
            <w:vAlign w:val="bottom"/>
          </w:tcPr>
          <w:p w:rsidR="00ED7FC4" w:rsidRPr="00286C73" w:rsidRDefault="00ED7FC4">
            <w:pPr>
              <w:rPr>
                <w:b/>
                <w:bCs/>
                <w:i/>
                <w:iCs/>
                <w:sz w:val="16"/>
                <w:szCs w:val="16"/>
              </w:rPr>
            </w:pPr>
            <w:r>
              <w:rPr>
                <w:b/>
                <w:bCs/>
                <w:i/>
                <w:iCs/>
                <w:sz w:val="16"/>
                <w:szCs w:val="16"/>
              </w:rPr>
              <w:t>Saldo</w:t>
            </w:r>
          </w:p>
        </w:tc>
        <w:tc>
          <w:tcPr>
            <w:tcW w:w="1900" w:type="dxa"/>
            <w:gridSpan w:val="2"/>
            <w:shd w:val="clear" w:color="auto" w:fill="CCFFFF"/>
            <w:noWrap/>
            <w:vAlign w:val="bottom"/>
          </w:tcPr>
          <w:p w:rsidR="00ED7FC4" w:rsidRPr="00286C73" w:rsidRDefault="00ED7FC4">
            <w:pPr>
              <w:rPr>
                <w:b/>
                <w:bCs/>
                <w:i/>
                <w:iCs/>
                <w:sz w:val="16"/>
                <w:szCs w:val="16"/>
              </w:rPr>
            </w:pPr>
            <w:r>
              <w:rPr>
                <w:b/>
                <w:bCs/>
                <w:i/>
                <w:iCs/>
                <w:sz w:val="16"/>
                <w:szCs w:val="16"/>
              </w:rPr>
              <w:t xml:space="preserve">                  282.054,95</w:t>
            </w: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FFFFFF"/>
            <w:noWrap/>
            <w:vAlign w:val="bottom"/>
          </w:tcPr>
          <w:p w:rsidR="00ED7FC4" w:rsidRPr="00873E99" w:rsidRDefault="00ED7FC4">
            <w:pPr>
              <w:rPr>
                <w:color w:val="000000"/>
                <w:sz w:val="16"/>
                <w:szCs w:val="16"/>
              </w:rPr>
            </w:pPr>
            <w:r w:rsidRPr="00873E99">
              <w:rPr>
                <w:color w:val="000000"/>
                <w:sz w:val="16"/>
                <w:szCs w:val="16"/>
              </w:rPr>
              <w:t> </w:t>
            </w:r>
          </w:p>
        </w:tc>
        <w:tc>
          <w:tcPr>
            <w:tcW w:w="1040" w:type="dxa"/>
            <w:shd w:val="clear" w:color="auto" w:fill="FFFFFF"/>
            <w:noWrap/>
            <w:vAlign w:val="bottom"/>
          </w:tcPr>
          <w:p w:rsidR="00ED7FC4" w:rsidRPr="00286C73" w:rsidRDefault="00ED7FC4">
            <w:pPr>
              <w:rPr>
                <w:b/>
                <w:bCs/>
                <w:i/>
                <w:iCs/>
                <w:sz w:val="16"/>
                <w:szCs w:val="16"/>
              </w:rPr>
            </w:pPr>
            <w:r w:rsidRPr="00286C73">
              <w:rPr>
                <w:b/>
                <w:bCs/>
                <w:i/>
                <w:iCs/>
                <w:sz w:val="16"/>
                <w:szCs w:val="16"/>
              </w:rPr>
              <w:t> </w:t>
            </w:r>
          </w:p>
        </w:tc>
        <w:tc>
          <w:tcPr>
            <w:tcW w:w="4119" w:type="dxa"/>
            <w:gridSpan w:val="5"/>
            <w:shd w:val="clear" w:color="auto" w:fill="FFFFFF"/>
            <w:noWrap/>
            <w:vAlign w:val="bottom"/>
          </w:tcPr>
          <w:p w:rsidR="00ED7FC4" w:rsidRPr="00286C73" w:rsidRDefault="00ED7FC4">
            <w:pPr>
              <w:rPr>
                <w:b/>
                <w:bCs/>
                <w:i/>
                <w:iCs/>
                <w:sz w:val="16"/>
                <w:szCs w:val="16"/>
              </w:rPr>
            </w:pPr>
            <w:r w:rsidRPr="00286C73">
              <w:rPr>
                <w:b/>
                <w:bCs/>
                <w:i/>
                <w:iCs/>
                <w:sz w:val="16"/>
                <w:szCs w:val="16"/>
              </w:rPr>
              <w:t> </w:t>
            </w:r>
          </w:p>
        </w:tc>
        <w:tc>
          <w:tcPr>
            <w:tcW w:w="1900" w:type="dxa"/>
            <w:gridSpan w:val="2"/>
            <w:shd w:val="clear" w:color="auto" w:fill="FFFFFF"/>
            <w:noWrap/>
            <w:vAlign w:val="bottom"/>
          </w:tcPr>
          <w:p w:rsidR="00ED7FC4" w:rsidRPr="00286C73" w:rsidRDefault="00ED7FC4">
            <w:pPr>
              <w:rPr>
                <w:sz w:val="16"/>
                <w:szCs w:val="16"/>
              </w:rPr>
            </w:pPr>
            <w:r w:rsidRPr="00286C73">
              <w:rPr>
                <w:sz w:val="16"/>
                <w:szCs w:val="16"/>
              </w:rPr>
              <w:t> </w:t>
            </w:r>
          </w:p>
        </w:tc>
        <w:tc>
          <w:tcPr>
            <w:tcW w:w="2020" w:type="dxa"/>
            <w:gridSpan w:val="4"/>
            <w:shd w:val="clear" w:color="auto" w:fill="FFFFFF"/>
            <w:noWrap/>
            <w:vAlign w:val="bottom"/>
          </w:tcPr>
          <w:p w:rsidR="00ED7FC4" w:rsidRPr="00873E99" w:rsidRDefault="00ED7FC4">
            <w:pPr>
              <w:rPr>
                <w:color w:val="000000"/>
                <w:sz w:val="16"/>
                <w:szCs w:val="16"/>
              </w:rPr>
            </w:pPr>
            <w:r w:rsidRPr="00873E99">
              <w:rPr>
                <w:color w:val="000000"/>
                <w:sz w:val="16"/>
                <w:szCs w:val="16"/>
              </w:rPr>
              <w:t> </w:t>
            </w:r>
          </w:p>
        </w:tc>
        <w:tc>
          <w:tcPr>
            <w:tcW w:w="261" w:type="dxa"/>
            <w:shd w:val="clear" w:color="auto" w:fill="FFFFFF"/>
            <w:noWrap/>
            <w:vAlign w:val="bottom"/>
          </w:tcPr>
          <w:p w:rsidR="00ED7FC4" w:rsidRPr="00873E99" w:rsidRDefault="00ED7FC4">
            <w:pPr>
              <w:rPr>
                <w:color w:val="000000"/>
                <w:sz w:val="16"/>
                <w:szCs w:val="16"/>
              </w:rPr>
            </w:pPr>
            <w:r w:rsidRPr="00873E99">
              <w:rPr>
                <w:color w:val="000000"/>
                <w:sz w:val="16"/>
                <w:szCs w:val="16"/>
              </w:rPr>
              <w:t> </w:t>
            </w:r>
          </w:p>
        </w:tc>
        <w:tc>
          <w:tcPr>
            <w:tcW w:w="1100" w:type="dxa"/>
            <w:gridSpan w:val="2"/>
            <w:shd w:val="clear" w:color="auto" w:fill="FFFFFF"/>
            <w:noWrap/>
            <w:vAlign w:val="bottom"/>
          </w:tcPr>
          <w:p w:rsidR="00ED7FC4" w:rsidRDefault="00ED7FC4">
            <w:pPr>
              <w:rPr>
                <w:rFonts w:ascii="Calibri" w:hAnsi="Calibri"/>
                <w:color w:val="000000"/>
                <w:sz w:val="16"/>
                <w:szCs w:val="16"/>
              </w:rPr>
            </w:pPr>
            <w:r>
              <w:rPr>
                <w:rFonts w:ascii="Calibri" w:hAnsi="Calibri"/>
                <w:color w:val="000000"/>
                <w:sz w:val="16"/>
                <w:szCs w:val="16"/>
              </w:rPr>
              <w:t> </w:t>
            </w:r>
          </w:p>
        </w:tc>
        <w:tc>
          <w:tcPr>
            <w:tcW w:w="1100" w:type="dxa"/>
            <w:gridSpan w:val="2"/>
            <w:shd w:val="clear" w:color="auto" w:fill="FFFFFF"/>
            <w:noWrap/>
            <w:vAlign w:val="bottom"/>
          </w:tcPr>
          <w:p w:rsidR="00ED7FC4" w:rsidRDefault="00ED7FC4">
            <w:pPr>
              <w:rPr>
                <w:rFonts w:ascii="Calibri" w:hAnsi="Calibri"/>
                <w:color w:val="000000"/>
                <w:sz w:val="16"/>
                <w:szCs w:val="16"/>
              </w:rPr>
            </w:pPr>
            <w:r>
              <w:rPr>
                <w:rFonts w:ascii="Calibri" w:hAnsi="Calibri"/>
                <w:color w:val="000000"/>
                <w:sz w:val="16"/>
                <w:szCs w:val="16"/>
              </w:rPr>
              <w:t> </w:t>
            </w:r>
          </w:p>
        </w:tc>
        <w:tc>
          <w:tcPr>
            <w:tcW w:w="1100" w:type="dxa"/>
            <w:shd w:val="clear" w:color="auto" w:fill="FFFFFF"/>
            <w:noWrap/>
            <w:vAlign w:val="bottom"/>
          </w:tcPr>
          <w:p w:rsidR="00ED7FC4" w:rsidRDefault="00ED7FC4">
            <w:pPr>
              <w:rPr>
                <w:rFonts w:ascii="Calibri" w:hAnsi="Calibri"/>
                <w:color w:val="000000"/>
                <w:sz w:val="16"/>
                <w:szCs w:val="16"/>
              </w:rPr>
            </w:pPr>
            <w:r>
              <w:rPr>
                <w:rFonts w:ascii="Calibri" w:hAnsi="Calibri"/>
                <w:color w:val="000000"/>
                <w:sz w:val="16"/>
                <w:szCs w:val="16"/>
              </w:rPr>
              <w:t> </w:t>
            </w: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1040" w:type="dxa"/>
            <w:shd w:val="clear" w:color="auto" w:fill="auto"/>
            <w:noWrap/>
            <w:vAlign w:val="bottom"/>
          </w:tcPr>
          <w:p w:rsidR="00ED7FC4" w:rsidRPr="00873E99" w:rsidRDefault="00ED7FC4">
            <w:pPr>
              <w:rPr>
                <w:b/>
                <w:bCs/>
                <w:i/>
                <w:iCs/>
                <w:color w:val="000000"/>
                <w:sz w:val="16"/>
                <w:szCs w:val="16"/>
              </w:rPr>
            </w:pPr>
          </w:p>
        </w:tc>
        <w:tc>
          <w:tcPr>
            <w:tcW w:w="4119" w:type="dxa"/>
            <w:gridSpan w:val="5"/>
            <w:shd w:val="clear" w:color="auto" w:fill="auto"/>
            <w:noWrap/>
            <w:vAlign w:val="bottom"/>
          </w:tcPr>
          <w:p w:rsidR="00ED7FC4" w:rsidRPr="00873E99" w:rsidRDefault="00ED7FC4">
            <w:pPr>
              <w:rPr>
                <w:b/>
                <w:bCs/>
                <w:i/>
                <w:iCs/>
                <w:color w:val="000000"/>
                <w:sz w:val="16"/>
                <w:szCs w:val="16"/>
              </w:rPr>
            </w:pPr>
          </w:p>
        </w:tc>
        <w:tc>
          <w:tcPr>
            <w:tcW w:w="1900" w:type="dxa"/>
            <w:gridSpan w:val="2"/>
            <w:shd w:val="clear" w:color="auto" w:fill="auto"/>
            <w:noWrap/>
            <w:vAlign w:val="bottom"/>
          </w:tcPr>
          <w:p w:rsidR="00ED7FC4" w:rsidRPr="00873E99" w:rsidRDefault="00ED7FC4">
            <w:pPr>
              <w:rPr>
                <w:b/>
                <w:bCs/>
                <w:i/>
                <w:iCs/>
                <w:color w:val="000000"/>
                <w:sz w:val="16"/>
                <w:szCs w:val="16"/>
              </w:rPr>
            </w:pP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1040" w:type="dxa"/>
            <w:shd w:val="clear" w:color="auto" w:fill="auto"/>
            <w:noWrap/>
            <w:vAlign w:val="bottom"/>
          </w:tcPr>
          <w:p w:rsidR="00ED7FC4" w:rsidRPr="00873E99" w:rsidRDefault="00ED7FC4">
            <w:pPr>
              <w:rPr>
                <w:color w:val="000000"/>
                <w:sz w:val="16"/>
                <w:szCs w:val="16"/>
              </w:rPr>
            </w:pPr>
          </w:p>
        </w:tc>
        <w:tc>
          <w:tcPr>
            <w:tcW w:w="4119" w:type="dxa"/>
            <w:gridSpan w:val="5"/>
            <w:shd w:val="clear" w:color="auto" w:fill="auto"/>
            <w:noWrap/>
            <w:vAlign w:val="bottom"/>
          </w:tcPr>
          <w:p w:rsidR="00ED7FC4" w:rsidRPr="00873E99" w:rsidRDefault="00ED7FC4">
            <w:pPr>
              <w:rPr>
                <w:color w:val="000000"/>
                <w:sz w:val="16"/>
                <w:szCs w:val="16"/>
              </w:rPr>
            </w:pPr>
          </w:p>
        </w:tc>
        <w:tc>
          <w:tcPr>
            <w:tcW w:w="1900" w:type="dxa"/>
            <w:gridSpan w:val="2"/>
            <w:shd w:val="clear" w:color="auto" w:fill="auto"/>
            <w:noWrap/>
            <w:vAlign w:val="bottom"/>
          </w:tcPr>
          <w:p w:rsidR="00ED7FC4" w:rsidRPr="00873E99" w:rsidRDefault="00ED7FC4">
            <w:pPr>
              <w:rPr>
                <w:color w:val="000000"/>
                <w:sz w:val="16"/>
                <w:szCs w:val="16"/>
              </w:rPr>
            </w:pP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1040" w:type="dxa"/>
            <w:shd w:val="clear" w:color="auto" w:fill="auto"/>
            <w:noWrap/>
            <w:vAlign w:val="bottom"/>
          </w:tcPr>
          <w:p w:rsidR="00ED7FC4" w:rsidRPr="00873E99" w:rsidRDefault="00ED7FC4">
            <w:pPr>
              <w:rPr>
                <w:color w:val="000000"/>
                <w:sz w:val="16"/>
                <w:szCs w:val="16"/>
              </w:rPr>
            </w:pPr>
          </w:p>
        </w:tc>
        <w:tc>
          <w:tcPr>
            <w:tcW w:w="4119" w:type="dxa"/>
            <w:gridSpan w:val="5"/>
            <w:shd w:val="clear" w:color="auto" w:fill="auto"/>
            <w:noWrap/>
            <w:vAlign w:val="bottom"/>
          </w:tcPr>
          <w:p w:rsidR="00ED7FC4" w:rsidRPr="00873E99" w:rsidRDefault="00ED7FC4">
            <w:pPr>
              <w:rPr>
                <w:color w:val="000000"/>
                <w:sz w:val="16"/>
                <w:szCs w:val="16"/>
              </w:rPr>
            </w:pPr>
          </w:p>
        </w:tc>
        <w:tc>
          <w:tcPr>
            <w:tcW w:w="1900" w:type="dxa"/>
            <w:gridSpan w:val="2"/>
            <w:shd w:val="clear" w:color="auto" w:fill="auto"/>
            <w:noWrap/>
            <w:vAlign w:val="bottom"/>
          </w:tcPr>
          <w:p w:rsidR="00ED7FC4" w:rsidRPr="00873E99" w:rsidRDefault="00ED7FC4">
            <w:pPr>
              <w:rPr>
                <w:color w:val="000000"/>
                <w:sz w:val="16"/>
                <w:szCs w:val="16"/>
              </w:rPr>
            </w:pP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1040" w:type="dxa"/>
            <w:shd w:val="clear" w:color="auto" w:fill="auto"/>
            <w:noWrap/>
            <w:vAlign w:val="bottom"/>
          </w:tcPr>
          <w:p w:rsidR="00ED7FC4" w:rsidRPr="00873E99" w:rsidRDefault="00ED7FC4">
            <w:pPr>
              <w:rPr>
                <w:color w:val="000000"/>
                <w:sz w:val="16"/>
                <w:szCs w:val="16"/>
              </w:rPr>
            </w:pPr>
          </w:p>
        </w:tc>
        <w:tc>
          <w:tcPr>
            <w:tcW w:w="4119" w:type="dxa"/>
            <w:gridSpan w:val="5"/>
            <w:shd w:val="clear" w:color="auto" w:fill="auto"/>
            <w:noWrap/>
            <w:vAlign w:val="bottom"/>
          </w:tcPr>
          <w:p w:rsidR="00ED7FC4" w:rsidRPr="00873E99" w:rsidRDefault="00ED7FC4">
            <w:pPr>
              <w:rPr>
                <w:color w:val="000000"/>
                <w:sz w:val="16"/>
                <w:szCs w:val="16"/>
              </w:rPr>
            </w:pPr>
          </w:p>
        </w:tc>
        <w:tc>
          <w:tcPr>
            <w:tcW w:w="1900" w:type="dxa"/>
            <w:gridSpan w:val="2"/>
            <w:shd w:val="clear" w:color="auto" w:fill="auto"/>
            <w:noWrap/>
            <w:vAlign w:val="bottom"/>
          </w:tcPr>
          <w:p w:rsidR="00ED7FC4" w:rsidRPr="00873E99" w:rsidRDefault="00ED7FC4">
            <w:pPr>
              <w:rPr>
                <w:color w:val="000000"/>
                <w:sz w:val="16"/>
                <w:szCs w:val="16"/>
              </w:rPr>
            </w:pP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1040" w:type="dxa"/>
            <w:shd w:val="clear" w:color="auto" w:fill="auto"/>
            <w:noWrap/>
            <w:vAlign w:val="bottom"/>
          </w:tcPr>
          <w:p w:rsidR="00ED7FC4" w:rsidRPr="00873E99" w:rsidRDefault="00ED7FC4">
            <w:pPr>
              <w:rPr>
                <w:color w:val="000000"/>
                <w:sz w:val="16"/>
                <w:szCs w:val="16"/>
              </w:rPr>
            </w:pPr>
          </w:p>
        </w:tc>
        <w:tc>
          <w:tcPr>
            <w:tcW w:w="4119" w:type="dxa"/>
            <w:gridSpan w:val="5"/>
            <w:shd w:val="clear" w:color="auto" w:fill="auto"/>
            <w:noWrap/>
            <w:vAlign w:val="bottom"/>
          </w:tcPr>
          <w:p w:rsidR="00ED7FC4" w:rsidRPr="00873E99" w:rsidRDefault="00ED7FC4">
            <w:pPr>
              <w:rPr>
                <w:color w:val="000000"/>
                <w:sz w:val="16"/>
                <w:szCs w:val="16"/>
              </w:rPr>
            </w:pPr>
          </w:p>
        </w:tc>
        <w:tc>
          <w:tcPr>
            <w:tcW w:w="1900" w:type="dxa"/>
            <w:gridSpan w:val="2"/>
            <w:shd w:val="clear" w:color="auto" w:fill="auto"/>
            <w:noWrap/>
            <w:vAlign w:val="bottom"/>
          </w:tcPr>
          <w:p w:rsidR="00ED7FC4" w:rsidRPr="00873E99" w:rsidRDefault="00ED7FC4">
            <w:pPr>
              <w:rPr>
                <w:color w:val="000000"/>
                <w:sz w:val="16"/>
                <w:szCs w:val="16"/>
              </w:rPr>
            </w:pP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85"/>
        </w:trPr>
        <w:tc>
          <w:tcPr>
            <w:tcW w:w="320" w:type="dxa"/>
            <w:shd w:val="clear" w:color="auto" w:fill="auto"/>
            <w:noWrap/>
            <w:vAlign w:val="bottom"/>
          </w:tcPr>
          <w:p w:rsidR="00ED7FC4" w:rsidRPr="00873E99" w:rsidRDefault="00ED7FC4">
            <w:pPr>
              <w:rPr>
                <w:color w:val="FF0000"/>
                <w:sz w:val="16"/>
                <w:szCs w:val="16"/>
              </w:rPr>
            </w:pPr>
          </w:p>
        </w:tc>
        <w:tc>
          <w:tcPr>
            <w:tcW w:w="5159" w:type="dxa"/>
            <w:gridSpan w:val="6"/>
            <w:shd w:val="clear" w:color="auto" w:fill="auto"/>
            <w:noWrap/>
            <w:vAlign w:val="bottom"/>
          </w:tcPr>
          <w:p w:rsidR="00ED7FC4" w:rsidRPr="00873E99" w:rsidRDefault="00ED7FC4">
            <w:pPr>
              <w:rPr>
                <w:color w:val="FF0000"/>
                <w:sz w:val="16"/>
                <w:szCs w:val="16"/>
              </w:rPr>
            </w:pPr>
          </w:p>
        </w:tc>
        <w:tc>
          <w:tcPr>
            <w:tcW w:w="1900" w:type="dxa"/>
            <w:gridSpan w:val="2"/>
            <w:shd w:val="clear" w:color="auto" w:fill="auto"/>
            <w:noWrap/>
            <w:vAlign w:val="bottom"/>
          </w:tcPr>
          <w:p w:rsidR="00ED7FC4" w:rsidRPr="00873E99" w:rsidRDefault="00ED7FC4">
            <w:pPr>
              <w:jc w:val="right"/>
              <w:rPr>
                <w:color w:val="FF0000"/>
                <w:sz w:val="22"/>
                <w:szCs w:val="22"/>
              </w:rPr>
            </w:pP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85"/>
        </w:trPr>
        <w:tc>
          <w:tcPr>
            <w:tcW w:w="320" w:type="dxa"/>
            <w:shd w:val="clear" w:color="auto" w:fill="auto"/>
            <w:noWrap/>
            <w:vAlign w:val="bottom"/>
          </w:tcPr>
          <w:p w:rsidR="00ED7FC4" w:rsidRPr="00873E99" w:rsidRDefault="00ED7FC4">
            <w:pPr>
              <w:rPr>
                <w:color w:val="FF0000"/>
                <w:sz w:val="16"/>
                <w:szCs w:val="16"/>
              </w:rPr>
            </w:pPr>
          </w:p>
        </w:tc>
        <w:tc>
          <w:tcPr>
            <w:tcW w:w="1040" w:type="dxa"/>
            <w:shd w:val="clear" w:color="auto" w:fill="auto"/>
            <w:noWrap/>
            <w:vAlign w:val="bottom"/>
          </w:tcPr>
          <w:p w:rsidR="00ED7FC4" w:rsidRPr="00873E99" w:rsidRDefault="00ED7FC4">
            <w:pPr>
              <w:rPr>
                <w:color w:val="FF0000"/>
                <w:sz w:val="16"/>
                <w:szCs w:val="16"/>
              </w:rPr>
            </w:pPr>
          </w:p>
        </w:tc>
        <w:tc>
          <w:tcPr>
            <w:tcW w:w="4119" w:type="dxa"/>
            <w:gridSpan w:val="5"/>
            <w:shd w:val="clear" w:color="auto" w:fill="auto"/>
            <w:noWrap/>
            <w:vAlign w:val="bottom"/>
          </w:tcPr>
          <w:p w:rsidR="00ED7FC4" w:rsidRPr="00873E99" w:rsidRDefault="00ED7FC4">
            <w:pPr>
              <w:rPr>
                <w:color w:val="FF0000"/>
                <w:sz w:val="22"/>
                <w:szCs w:val="22"/>
              </w:rPr>
            </w:pPr>
          </w:p>
        </w:tc>
        <w:tc>
          <w:tcPr>
            <w:tcW w:w="1900" w:type="dxa"/>
            <w:gridSpan w:val="2"/>
            <w:shd w:val="clear" w:color="auto" w:fill="auto"/>
            <w:noWrap/>
            <w:vAlign w:val="bottom"/>
          </w:tcPr>
          <w:p w:rsidR="00ED7FC4" w:rsidRPr="00873E99" w:rsidRDefault="00ED7FC4">
            <w:pPr>
              <w:jc w:val="center"/>
              <w:rPr>
                <w:color w:val="FF0000"/>
                <w:sz w:val="16"/>
                <w:szCs w:val="16"/>
              </w:rPr>
            </w:pP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FF0000"/>
                <w:sz w:val="16"/>
                <w:szCs w:val="16"/>
              </w:rPr>
            </w:pPr>
          </w:p>
        </w:tc>
        <w:tc>
          <w:tcPr>
            <w:tcW w:w="1040" w:type="dxa"/>
            <w:shd w:val="clear" w:color="auto" w:fill="auto"/>
            <w:noWrap/>
            <w:vAlign w:val="bottom"/>
          </w:tcPr>
          <w:p w:rsidR="00ED7FC4" w:rsidRPr="00873E99" w:rsidRDefault="00ED7FC4">
            <w:pPr>
              <w:rPr>
                <w:color w:val="FF0000"/>
                <w:sz w:val="16"/>
                <w:szCs w:val="16"/>
              </w:rPr>
            </w:pPr>
          </w:p>
        </w:tc>
        <w:tc>
          <w:tcPr>
            <w:tcW w:w="4119" w:type="dxa"/>
            <w:gridSpan w:val="5"/>
            <w:shd w:val="clear" w:color="auto" w:fill="auto"/>
            <w:noWrap/>
            <w:vAlign w:val="bottom"/>
          </w:tcPr>
          <w:p w:rsidR="00ED7FC4" w:rsidRPr="00873E99" w:rsidRDefault="00ED7FC4">
            <w:pPr>
              <w:rPr>
                <w:color w:val="FF0000"/>
                <w:sz w:val="16"/>
                <w:szCs w:val="16"/>
              </w:rPr>
            </w:pPr>
          </w:p>
        </w:tc>
        <w:tc>
          <w:tcPr>
            <w:tcW w:w="1900" w:type="dxa"/>
            <w:gridSpan w:val="2"/>
            <w:shd w:val="clear" w:color="auto" w:fill="auto"/>
            <w:noWrap/>
            <w:vAlign w:val="bottom"/>
          </w:tcPr>
          <w:p w:rsidR="00ED7FC4" w:rsidRPr="00873E99" w:rsidRDefault="00ED7FC4">
            <w:pPr>
              <w:jc w:val="center"/>
              <w:rPr>
                <w:color w:val="FF0000"/>
                <w:sz w:val="16"/>
                <w:szCs w:val="16"/>
              </w:rPr>
            </w:pP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FF0000"/>
                <w:sz w:val="16"/>
                <w:szCs w:val="16"/>
              </w:rPr>
            </w:pPr>
          </w:p>
        </w:tc>
        <w:tc>
          <w:tcPr>
            <w:tcW w:w="1040" w:type="dxa"/>
            <w:shd w:val="clear" w:color="auto" w:fill="auto"/>
            <w:noWrap/>
            <w:vAlign w:val="bottom"/>
          </w:tcPr>
          <w:p w:rsidR="00ED7FC4" w:rsidRPr="00873E99" w:rsidRDefault="00ED7FC4">
            <w:pPr>
              <w:rPr>
                <w:color w:val="FF0000"/>
                <w:sz w:val="16"/>
                <w:szCs w:val="16"/>
              </w:rPr>
            </w:pPr>
          </w:p>
        </w:tc>
        <w:tc>
          <w:tcPr>
            <w:tcW w:w="4119" w:type="dxa"/>
            <w:gridSpan w:val="5"/>
            <w:shd w:val="clear" w:color="auto" w:fill="auto"/>
            <w:noWrap/>
            <w:vAlign w:val="bottom"/>
          </w:tcPr>
          <w:p w:rsidR="00ED7FC4" w:rsidRPr="00873E99" w:rsidRDefault="00ED7FC4">
            <w:pPr>
              <w:rPr>
                <w:color w:val="FF0000"/>
                <w:sz w:val="16"/>
                <w:szCs w:val="16"/>
              </w:rPr>
            </w:pPr>
          </w:p>
        </w:tc>
        <w:tc>
          <w:tcPr>
            <w:tcW w:w="1900" w:type="dxa"/>
            <w:gridSpan w:val="2"/>
            <w:shd w:val="clear" w:color="auto" w:fill="auto"/>
            <w:noWrap/>
            <w:vAlign w:val="bottom"/>
          </w:tcPr>
          <w:p w:rsidR="00ED7FC4" w:rsidRPr="00873E99" w:rsidRDefault="00ED7FC4">
            <w:pPr>
              <w:jc w:val="right"/>
              <w:rPr>
                <w:i/>
                <w:iCs/>
                <w:color w:val="FF0000"/>
                <w:sz w:val="16"/>
                <w:szCs w:val="16"/>
              </w:rPr>
            </w:pP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1040" w:type="dxa"/>
            <w:shd w:val="clear" w:color="auto" w:fill="auto"/>
            <w:noWrap/>
            <w:vAlign w:val="bottom"/>
          </w:tcPr>
          <w:p w:rsidR="00ED7FC4" w:rsidRPr="00873E99" w:rsidRDefault="00ED7FC4">
            <w:pPr>
              <w:rPr>
                <w:color w:val="000000"/>
                <w:sz w:val="16"/>
                <w:szCs w:val="16"/>
              </w:rPr>
            </w:pPr>
          </w:p>
        </w:tc>
        <w:tc>
          <w:tcPr>
            <w:tcW w:w="4119" w:type="dxa"/>
            <w:gridSpan w:val="5"/>
            <w:shd w:val="clear" w:color="auto" w:fill="auto"/>
            <w:noWrap/>
            <w:vAlign w:val="bottom"/>
          </w:tcPr>
          <w:p w:rsidR="00ED7FC4" w:rsidRPr="00873E99" w:rsidRDefault="00ED7FC4">
            <w:pPr>
              <w:rPr>
                <w:color w:val="000000"/>
                <w:sz w:val="16"/>
                <w:szCs w:val="16"/>
              </w:rPr>
            </w:pPr>
          </w:p>
        </w:tc>
        <w:tc>
          <w:tcPr>
            <w:tcW w:w="1900" w:type="dxa"/>
            <w:gridSpan w:val="2"/>
            <w:shd w:val="clear" w:color="auto" w:fill="auto"/>
            <w:noWrap/>
            <w:vAlign w:val="bottom"/>
          </w:tcPr>
          <w:p w:rsidR="00ED7FC4" w:rsidRPr="00873E99" w:rsidRDefault="00ED7FC4">
            <w:pPr>
              <w:jc w:val="right"/>
              <w:rPr>
                <w:i/>
                <w:iCs/>
                <w:color w:val="000000"/>
                <w:sz w:val="16"/>
                <w:szCs w:val="16"/>
              </w:rPr>
            </w:pP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r w:rsidR="00ED7FC4">
        <w:trPr>
          <w:gridAfter w:val="2"/>
          <w:wAfter w:w="1900" w:type="dxa"/>
          <w:trHeight w:val="225"/>
        </w:trPr>
        <w:tc>
          <w:tcPr>
            <w:tcW w:w="320" w:type="dxa"/>
            <w:shd w:val="clear" w:color="auto" w:fill="auto"/>
            <w:noWrap/>
            <w:vAlign w:val="bottom"/>
          </w:tcPr>
          <w:p w:rsidR="00ED7FC4" w:rsidRPr="00873E99" w:rsidRDefault="00ED7FC4">
            <w:pPr>
              <w:rPr>
                <w:color w:val="000000"/>
                <w:sz w:val="16"/>
                <w:szCs w:val="16"/>
              </w:rPr>
            </w:pPr>
          </w:p>
        </w:tc>
        <w:tc>
          <w:tcPr>
            <w:tcW w:w="1040" w:type="dxa"/>
            <w:shd w:val="clear" w:color="auto" w:fill="auto"/>
            <w:noWrap/>
            <w:vAlign w:val="bottom"/>
          </w:tcPr>
          <w:p w:rsidR="00ED7FC4" w:rsidRPr="00873E99" w:rsidRDefault="00ED7FC4">
            <w:pPr>
              <w:rPr>
                <w:color w:val="000000"/>
                <w:sz w:val="16"/>
                <w:szCs w:val="16"/>
              </w:rPr>
            </w:pPr>
          </w:p>
        </w:tc>
        <w:tc>
          <w:tcPr>
            <w:tcW w:w="4119" w:type="dxa"/>
            <w:gridSpan w:val="5"/>
            <w:shd w:val="clear" w:color="auto" w:fill="auto"/>
            <w:noWrap/>
            <w:vAlign w:val="bottom"/>
          </w:tcPr>
          <w:p w:rsidR="00ED7FC4" w:rsidRPr="00873E99" w:rsidRDefault="00ED7FC4">
            <w:pPr>
              <w:rPr>
                <w:color w:val="000000"/>
                <w:sz w:val="16"/>
                <w:szCs w:val="16"/>
              </w:rPr>
            </w:pPr>
          </w:p>
        </w:tc>
        <w:tc>
          <w:tcPr>
            <w:tcW w:w="2020" w:type="dxa"/>
            <w:gridSpan w:val="3"/>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c>
          <w:tcPr>
            <w:tcW w:w="1100" w:type="dxa"/>
            <w:gridSpan w:val="3"/>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1040" w:type="dxa"/>
            <w:shd w:val="clear" w:color="auto" w:fill="auto"/>
            <w:noWrap/>
            <w:vAlign w:val="bottom"/>
          </w:tcPr>
          <w:p w:rsidR="00ED7FC4" w:rsidRPr="00873E99" w:rsidRDefault="00ED7FC4">
            <w:pPr>
              <w:rPr>
                <w:color w:val="000000"/>
                <w:sz w:val="16"/>
                <w:szCs w:val="16"/>
              </w:rPr>
            </w:pPr>
          </w:p>
        </w:tc>
        <w:tc>
          <w:tcPr>
            <w:tcW w:w="4119" w:type="dxa"/>
            <w:gridSpan w:val="5"/>
            <w:shd w:val="clear" w:color="auto" w:fill="auto"/>
            <w:noWrap/>
            <w:vAlign w:val="bottom"/>
          </w:tcPr>
          <w:p w:rsidR="00ED7FC4" w:rsidRPr="00873E99" w:rsidRDefault="00ED7FC4">
            <w:pPr>
              <w:rPr>
                <w:color w:val="000000"/>
                <w:sz w:val="16"/>
                <w:szCs w:val="16"/>
              </w:rPr>
            </w:pPr>
          </w:p>
        </w:tc>
        <w:tc>
          <w:tcPr>
            <w:tcW w:w="1900" w:type="dxa"/>
            <w:gridSpan w:val="2"/>
            <w:shd w:val="clear" w:color="auto" w:fill="auto"/>
            <w:noWrap/>
            <w:vAlign w:val="bottom"/>
          </w:tcPr>
          <w:p w:rsidR="00ED7FC4" w:rsidRPr="00873E99" w:rsidRDefault="00ED7FC4">
            <w:pPr>
              <w:rPr>
                <w:sz w:val="16"/>
                <w:szCs w:val="16"/>
              </w:rPr>
            </w:pPr>
          </w:p>
        </w:tc>
        <w:tc>
          <w:tcPr>
            <w:tcW w:w="2020" w:type="dxa"/>
            <w:gridSpan w:val="4"/>
            <w:shd w:val="clear" w:color="auto" w:fill="auto"/>
            <w:noWrap/>
            <w:vAlign w:val="bottom"/>
          </w:tcPr>
          <w:p w:rsidR="00ED7FC4" w:rsidRPr="00873E99" w:rsidRDefault="00ED7FC4">
            <w:pPr>
              <w:rPr>
                <w:color w:val="FF0000"/>
                <w:sz w:val="16"/>
                <w:szCs w:val="16"/>
              </w:rPr>
            </w:pPr>
          </w:p>
        </w:tc>
        <w:tc>
          <w:tcPr>
            <w:tcW w:w="261" w:type="dxa"/>
            <w:shd w:val="clear" w:color="auto" w:fill="auto"/>
            <w:noWrap/>
            <w:vAlign w:val="bottom"/>
          </w:tcPr>
          <w:p w:rsidR="00ED7FC4" w:rsidRPr="00873E99" w:rsidRDefault="00ED7FC4">
            <w:pPr>
              <w:rPr>
                <w:color w:val="FF0000"/>
                <w:sz w:val="16"/>
                <w:szCs w:val="16"/>
              </w:rPr>
            </w:pPr>
          </w:p>
        </w:tc>
        <w:tc>
          <w:tcPr>
            <w:tcW w:w="1100" w:type="dxa"/>
            <w:gridSpan w:val="2"/>
            <w:shd w:val="clear" w:color="auto" w:fill="auto"/>
            <w:noWrap/>
            <w:vAlign w:val="bottom"/>
          </w:tcPr>
          <w:p w:rsidR="00ED7FC4" w:rsidRDefault="00ED7FC4">
            <w:pPr>
              <w:rPr>
                <w:rFonts w:ascii="Calibri" w:hAnsi="Calibri"/>
                <w:color w:val="FF0000"/>
                <w:sz w:val="16"/>
                <w:szCs w:val="16"/>
              </w:rPr>
            </w:pPr>
          </w:p>
        </w:tc>
        <w:tc>
          <w:tcPr>
            <w:tcW w:w="1100" w:type="dxa"/>
            <w:gridSpan w:val="2"/>
            <w:shd w:val="clear" w:color="auto" w:fill="auto"/>
            <w:noWrap/>
            <w:vAlign w:val="bottom"/>
          </w:tcPr>
          <w:p w:rsidR="00ED7FC4" w:rsidRDefault="00ED7FC4">
            <w:pPr>
              <w:rPr>
                <w:rFonts w:ascii="Calibri" w:hAnsi="Calibri"/>
                <w:color w:val="FF0000"/>
                <w:sz w:val="16"/>
                <w:szCs w:val="16"/>
              </w:rPr>
            </w:pPr>
          </w:p>
        </w:tc>
        <w:tc>
          <w:tcPr>
            <w:tcW w:w="1100" w:type="dxa"/>
            <w:shd w:val="clear" w:color="auto" w:fill="auto"/>
            <w:noWrap/>
            <w:vAlign w:val="bottom"/>
          </w:tcPr>
          <w:p w:rsidR="00ED7FC4" w:rsidRDefault="00ED7FC4">
            <w:pPr>
              <w:rPr>
                <w:rFonts w:ascii="Calibri" w:hAnsi="Calibri"/>
                <w:color w:val="FF0000"/>
                <w:sz w:val="16"/>
                <w:szCs w:val="16"/>
              </w:rPr>
            </w:pPr>
          </w:p>
        </w:tc>
      </w:tr>
      <w:tr w:rsidR="00ED7FC4">
        <w:trPr>
          <w:trHeight w:val="225"/>
        </w:trPr>
        <w:tc>
          <w:tcPr>
            <w:tcW w:w="320" w:type="dxa"/>
            <w:shd w:val="clear" w:color="auto" w:fill="auto"/>
            <w:noWrap/>
            <w:vAlign w:val="bottom"/>
          </w:tcPr>
          <w:p w:rsidR="00ED7FC4" w:rsidRPr="00873E99" w:rsidRDefault="00ED7FC4">
            <w:pPr>
              <w:rPr>
                <w:color w:val="000000"/>
                <w:sz w:val="16"/>
                <w:szCs w:val="16"/>
              </w:rPr>
            </w:pPr>
          </w:p>
        </w:tc>
        <w:tc>
          <w:tcPr>
            <w:tcW w:w="1040" w:type="dxa"/>
            <w:shd w:val="clear" w:color="auto" w:fill="auto"/>
            <w:noWrap/>
            <w:vAlign w:val="bottom"/>
          </w:tcPr>
          <w:p w:rsidR="00ED7FC4" w:rsidRPr="00873E99" w:rsidRDefault="00ED7FC4">
            <w:pPr>
              <w:rPr>
                <w:color w:val="000000"/>
                <w:sz w:val="16"/>
                <w:szCs w:val="16"/>
              </w:rPr>
            </w:pPr>
          </w:p>
        </w:tc>
        <w:tc>
          <w:tcPr>
            <w:tcW w:w="4119" w:type="dxa"/>
            <w:gridSpan w:val="5"/>
            <w:shd w:val="clear" w:color="auto" w:fill="auto"/>
            <w:noWrap/>
            <w:vAlign w:val="bottom"/>
          </w:tcPr>
          <w:p w:rsidR="00ED7FC4" w:rsidRPr="00873E99" w:rsidRDefault="00ED7FC4">
            <w:pPr>
              <w:rPr>
                <w:color w:val="000000"/>
                <w:sz w:val="16"/>
                <w:szCs w:val="16"/>
              </w:rPr>
            </w:pPr>
          </w:p>
        </w:tc>
        <w:tc>
          <w:tcPr>
            <w:tcW w:w="1900" w:type="dxa"/>
            <w:gridSpan w:val="2"/>
            <w:shd w:val="clear" w:color="auto" w:fill="auto"/>
            <w:noWrap/>
            <w:vAlign w:val="bottom"/>
          </w:tcPr>
          <w:p w:rsidR="00ED7FC4" w:rsidRPr="00873E99" w:rsidRDefault="00ED7FC4">
            <w:pPr>
              <w:rPr>
                <w:color w:val="000000"/>
                <w:sz w:val="16"/>
                <w:szCs w:val="16"/>
              </w:rPr>
            </w:pPr>
          </w:p>
        </w:tc>
        <w:tc>
          <w:tcPr>
            <w:tcW w:w="2020" w:type="dxa"/>
            <w:gridSpan w:val="4"/>
            <w:shd w:val="clear" w:color="auto" w:fill="auto"/>
            <w:noWrap/>
            <w:vAlign w:val="bottom"/>
          </w:tcPr>
          <w:p w:rsidR="00ED7FC4" w:rsidRPr="00873E99" w:rsidRDefault="00ED7FC4">
            <w:pPr>
              <w:rPr>
                <w:color w:val="000000"/>
                <w:sz w:val="16"/>
                <w:szCs w:val="16"/>
              </w:rPr>
            </w:pPr>
          </w:p>
        </w:tc>
        <w:tc>
          <w:tcPr>
            <w:tcW w:w="261" w:type="dxa"/>
            <w:shd w:val="clear" w:color="auto" w:fill="auto"/>
            <w:noWrap/>
            <w:vAlign w:val="bottom"/>
          </w:tcPr>
          <w:p w:rsidR="00ED7FC4" w:rsidRPr="00873E99" w:rsidRDefault="00ED7FC4">
            <w:pPr>
              <w:rPr>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gridSpan w:val="2"/>
            <w:shd w:val="clear" w:color="auto" w:fill="auto"/>
            <w:noWrap/>
            <w:vAlign w:val="bottom"/>
          </w:tcPr>
          <w:p w:rsidR="00ED7FC4" w:rsidRDefault="00ED7FC4">
            <w:pPr>
              <w:rPr>
                <w:rFonts w:ascii="Calibri" w:hAnsi="Calibri"/>
                <w:color w:val="000000"/>
                <w:sz w:val="16"/>
                <w:szCs w:val="16"/>
              </w:rPr>
            </w:pPr>
          </w:p>
        </w:tc>
        <w:tc>
          <w:tcPr>
            <w:tcW w:w="1100" w:type="dxa"/>
            <w:shd w:val="clear" w:color="auto" w:fill="auto"/>
            <w:noWrap/>
            <w:vAlign w:val="bottom"/>
          </w:tcPr>
          <w:p w:rsidR="00ED7FC4" w:rsidRDefault="00ED7FC4">
            <w:pPr>
              <w:rPr>
                <w:rFonts w:ascii="Calibri" w:hAnsi="Calibri"/>
                <w:color w:val="000000"/>
                <w:sz w:val="16"/>
                <w:szCs w:val="16"/>
              </w:rPr>
            </w:pPr>
          </w:p>
        </w:tc>
      </w:tr>
    </w:tbl>
    <w:p w:rsidR="002201E5" w:rsidRDefault="002201E5" w:rsidP="00427E44">
      <w:pPr>
        <w:jc w:val="both"/>
      </w:pPr>
    </w:p>
    <w:p w:rsidR="002201E5" w:rsidRDefault="002201E5" w:rsidP="00427E44">
      <w:pPr>
        <w:jc w:val="both"/>
      </w:pPr>
    </w:p>
    <w:p w:rsidR="00962EDE" w:rsidRDefault="00962EDE" w:rsidP="00427E44">
      <w:pPr>
        <w:jc w:val="both"/>
      </w:pPr>
    </w:p>
    <w:p w:rsidR="00962EDE" w:rsidRDefault="00962EDE" w:rsidP="00427E44">
      <w:pPr>
        <w:jc w:val="both"/>
      </w:pPr>
    </w:p>
    <w:p w:rsidR="00427E44" w:rsidRDefault="00A06466" w:rsidP="00427E44">
      <w:pPr>
        <w:jc w:val="both"/>
      </w:pPr>
      <w:r>
        <w:t xml:space="preserve">U gornjoj tabeli nalazi se </w:t>
      </w:r>
      <w:r w:rsidR="00427E44">
        <w:t xml:space="preserve"> pregled priljeva i odljeva </w:t>
      </w:r>
      <w:r w:rsidR="002201E5">
        <w:t>u 2015. godini.</w:t>
      </w:r>
    </w:p>
    <w:p w:rsidR="00FD0878" w:rsidRDefault="00427E44" w:rsidP="00427E44">
      <w:pPr>
        <w:jc w:val="both"/>
      </w:pPr>
      <w:r>
        <w:t>Ukupno os</w:t>
      </w:r>
      <w:r w:rsidR="00FD0878">
        <w:t>tvareni priljevi u 2015.godini iznose 19.029.493,04</w:t>
      </w:r>
      <w:r>
        <w:t xml:space="preserve"> kuna. </w:t>
      </w:r>
    </w:p>
    <w:p w:rsidR="00427E44" w:rsidRDefault="00427E44" w:rsidP="00427E44">
      <w:pPr>
        <w:jc w:val="both"/>
      </w:pPr>
      <w:r>
        <w:t xml:space="preserve">Od iznajmljivanja poslovnih prostora </w:t>
      </w:r>
      <w:r w:rsidR="00A86AB3">
        <w:t>s</w:t>
      </w:r>
      <w:r w:rsidR="00FD0878">
        <w:t xml:space="preserve"> pripadajućim troškovima </w:t>
      </w:r>
      <w:r>
        <w:t>ost</w:t>
      </w:r>
      <w:r w:rsidR="00FD0878">
        <w:t>varen je priljev od 3.980.494,50</w:t>
      </w:r>
      <w:r>
        <w:t xml:space="preserve"> kune. </w:t>
      </w:r>
    </w:p>
    <w:p w:rsidR="00427E44" w:rsidRDefault="00427E44" w:rsidP="00427E44">
      <w:pPr>
        <w:jc w:val="both"/>
      </w:pPr>
      <w:r>
        <w:t>Ukupno ostvareni priljevi od prodaje ostvar</w:t>
      </w:r>
      <w:r w:rsidR="00A86AB3">
        <w:t>eni su u visini od 14.901.763,81</w:t>
      </w:r>
      <w:r w:rsidR="009A5A13">
        <w:t xml:space="preserve"> kuna i to 9.740.000,00</w:t>
      </w:r>
      <w:r>
        <w:t xml:space="preserve"> ku</w:t>
      </w:r>
      <w:r w:rsidR="00FD0878">
        <w:t>na od prodaje postrojnja EPS i DOKI,  3.325.322,22</w:t>
      </w:r>
      <w:r w:rsidR="00A86AB3">
        <w:t xml:space="preserve"> kuna</w:t>
      </w:r>
      <w:r>
        <w:t xml:space="preserve"> od demontaže postrojenja E</w:t>
      </w:r>
      <w:r w:rsidR="00FD0878">
        <w:t>tilen i Energana</w:t>
      </w:r>
      <w:r w:rsidR="00A86AB3">
        <w:t>, te 1.836.441,</w:t>
      </w:r>
      <w:r w:rsidR="00FD0878">
        <w:t>59</w:t>
      </w:r>
      <w:r>
        <w:t xml:space="preserve"> kuna od prodaje rezervnih dijelova i kemikalija.</w:t>
      </w:r>
    </w:p>
    <w:p w:rsidR="00427E44" w:rsidRDefault="00427E44" w:rsidP="00427E44">
      <w:pPr>
        <w:jc w:val="both"/>
      </w:pPr>
    </w:p>
    <w:p w:rsidR="00427E44" w:rsidRDefault="00427E44" w:rsidP="00427E44">
      <w:pPr>
        <w:jc w:val="both"/>
      </w:pPr>
      <w:r>
        <w:t>Ukupno ostvareni odljevi u istom raz</w:t>
      </w:r>
      <w:r w:rsidR="002201E5">
        <w:t>doblju iznosili su 18.863.322,31</w:t>
      </w:r>
      <w:r>
        <w:t xml:space="preserve">. </w:t>
      </w:r>
    </w:p>
    <w:p w:rsidR="00962EDE" w:rsidRDefault="00962EDE" w:rsidP="00427E44">
      <w:pPr>
        <w:jc w:val="both"/>
      </w:pPr>
      <w:r>
        <w:t>Isplata 1. djelomične diobe vjerovnicima 1. višeg isplatn</w:t>
      </w:r>
      <w:r w:rsidR="00D220C7">
        <w:t>od reda iznosila je 9.700.000,00</w:t>
      </w:r>
      <w:r>
        <w:t xml:space="preserve"> kune.</w:t>
      </w:r>
    </w:p>
    <w:p w:rsidR="00427E44" w:rsidRDefault="00427E44" w:rsidP="00427E44">
      <w:pPr>
        <w:jc w:val="both"/>
      </w:pPr>
      <w:r>
        <w:t>Na brutt</w:t>
      </w:r>
      <w:r w:rsidR="00962EDE">
        <w:t xml:space="preserve">o plaće utrošeno je 1.659.411,22 kune. </w:t>
      </w:r>
    </w:p>
    <w:p w:rsidR="00427E44" w:rsidRDefault="00427E44" w:rsidP="00427E44">
      <w:pPr>
        <w:jc w:val="both"/>
      </w:pPr>
      <w:r>
        <w:t xml:space="preserve">Značajniji troškovi </w:t>
      </w:r>
      <w:r w:rsidR="009A5A13">
        <w:t xml:space="preserve"> </w:t>
      </w:r>
      <w:r>
        <w:t xml:space="preserve">koji su plaćani </w:t>
      </w:r>
      <w:r w:rsidR="009A5A13">
        <w:t xml:space="preserve">dobavljačima </w:t>
      </w:r>
      <w:r>
        <w:t>su: troškovi zašt</w:t>
      </w:r>
      <w:r w:rsidR="0054371F">
        <w:t>ite imovine u visini od 2.144.54</w:t>
      </w:r>
      <w:r>
        <w:t xml:space="preserve">0,00 kuna, troškovi </w:t>
      </w:r>
      <w:r w:rsidR="0054371F">
        <w:t>električne energije 1.305.692,32</w:t>
      </w:r>
      <w:r>
        <w:t xml:space="preserve"> kuna, </w:t>
      </w:r>
      <w:r w:rsidR="0054371F">
        <w:t xml:space="preserve">troškovi vode 170.073,61, </w:t>
      </w:r>
      <w:r>
        <w:t>troškov</w:t>
      </w:r>
      <w:r w:rsidR="0054371F">
        <w:t>i zbrinjavanja otpada 177.653,00</w:t>
      </w:r>
      <w:r>
        <w:t xml:space="preserve"> kuna, tr</w:t>
      </w:r>
      <w:r w:rsidR="0054371F">
        <w:t>oškovi komunalne naknade 1.580.966,05</w:t>
      </w:r>
      <w:r>
        <w:t xml:space="preserve"> kuna</w:t>
      </w:r>
      <w:r w:rsidR="0054371F">
        <w:t>, troškovi osiguranja 394.896,22</w:t>
      </w:r>
      <w:r>
        <w:t xml:space="preserve"> kune, trošk</w:t>
      </w:r>
      <w:r w:rsidR="0054371F">
        <w:t>ovi odvetnički usluga 465.382,00 kuna.</w:t>
      </w:r>
    </w:p>
    <w:p w:rsidR="00427E44" w:rsidRDefault="00427E44" w:rsidP="00427E44">
      <w:pPr>
        <w:jc w:val="both"/>
      </w:pPr>
    </w:p>
    <w:p w:rsidR="00FF16D7" w:rsidRDefault="00FF16D7" w:rsidP="00FF16D7">
      <w:pPr>
        <w:jc w:val="both"/>
      </w:pPr>
      <w:r>
        <w:t xml:space="preserve">Zbog nedostatka financijskih sredstava nisu plaćeni troškovi evidentirani </w:t>
      </w:r>
      <w:r w:rsidR="00853730">
        <w:t>na dan 31.12</w:t>
      </w:r>
      <w:r w:rsidR="00EC4A2B">
        <w:t xml:space="preserve">.2015.godine u </w:t>
      </w:r>
      <w:r w:rsidR="00A57BA4">
        <w:t>iznosu od  1.072.848,42 kune i to</w:t>
      </w:r>
    </w:p>
    <w:p w:rsidR="00FF16D7" w:rsidRDefault="00FF16D7" w:rsidP="00FF16D7">
      <w:pPr>
        <w:jc w:val="both"/>
      </w:pPr>
      <w:r>
        <w:t>-komunalna naknada za 2014.</w:t>
      </w:r>
      <w:r w:rsidR="00853730">
        <w:t xml:space="preserve"> godinu u visini od 596.336,42 kuna.</w:t>
      </w:r>
      <w:r>
        <w:t xml:space="preserve"> </w:t>
      </w:r>
    </w:p>
    <w:p w:rsidR="00A57BA4" w:rsidRDefault="00A57BA4" w:rsidP="00FF16D7">
      <w:pPr>
        <w:jc w:val="both"/>
      </w:pPr>
      <w:r>
        <w:t>-troškovi čuvanja imovine 122.400,00 kuna</w:t>
      </w:r>
    </w:p>
    <w:p w:rsidR="00853730" w:rsidRDefault="00853730" w:rsidP="00FF16D7">
      <w:pPr>
        <w:jc w:val="both"/>
      </w:pPr>
      <w:r>
        <w:t>-obaveze za PDV 220.350 kuna</w:t>
      </w:r>
    </w:p>
    <w:p w:rsidR="00853730" w:rsidRDefault="00853730" w:rsidP="00FF16D7">
      <w:pPr>
        <w:jc w:val="both"/>
      </w:pPr>
      <w:r>
        <w:t>-troškovi osiguranja 60.600,00 kuna</w:t>
      </w:r>
    </w:p>
    <w:p w:rsidR="00853730" w:rsidRDefault="00853730" w:rsidP="00FF16D7">
      <w:pPr>
        <w:jc w:val="both"/>
      </w:pPr>
      <w:r>
        <w:t>-odvjetnički troškovi 73.162,00 kune</w:t>
      </w:r>
    </w:p>
    <w:p w:rsidR="009006CF" w:rsidRDefault="009006CF" w:rsidP="001F0130">
      <w:pPr>
        <w:jc w:val="center"/>
        <w:rPr>
          <w:rFonts w:ascii="Calibri" w:hAnsi="Calibri"/>
          <w:b/>
          <w:bCs/>
          <w:i/>
          <w:iCs/>
          <w:color w:val="000000"/>
          <w:sz w:val="20"/>
          <w:szCs w:val="20"/>
        </w:rPr>
      </w:pPr>
    </w:p>
    <w:p w:rsidR="009006CF" w:rsidRDefault="009006CF" w:rsidP="001F0130">
      <w:pPr>
        <w:jc w:val="center"/>
        <w:rPr>
          <w:rFonts w:ascii="Calibri" w:hAnsi="Calibri"/>
          <w:b/>
          <w:bCs/>
          <w:i/>
          <w:iCs/>
          <w:color w:val="000000"/>
          <w:sz w:val="20"/>
          <w:szCs w:val="20"/>
        </w:rPr>
      </w:pPr>
    </w:p>
    <w:p w:rsidR="009006CF" w:rsidRDefault="009006CF" w:rsidP="001F0130">
      <w:pPr>
        <w:jc w:val="center"/>
        <w:rPr>
          <w:rFonts w:ascii="Calibri" w:hAnsi="Calibri"/>
          <w:b/>
          <w:bCs/>
          <w:i/>
          <w:iCs/>
          <w:color w:val="000000"/>
          <w:sz w:val="20"/>
          <w:szCs w:val="20"/>
        </w:rPr>
      </w:pPr>
    </w:p>
    <w:p w:rsidR="009006CF" w:rsidRDefault="009006CF" w:rsidP="001F0130">
      <w:pPr>
        <w:jc w:val="center"/>
        <w:rPr>
          <w:rFonts w:ascii="Calibri" w:hAnsi="Calibri"/>
          <w:b/>
          <w:bCs/>
          <w:i/>
          <w:iCs/>
          <w:color w:val="000000"/>
          <w:sz w:val="20"/>
          <w:szCs w:val="20"/>
        </w:rPr>
      </w:pPr>
    </w:p>
    <w:p w:rsidR="00FB73C3" w:rsidRDefault="00FB73C3" w:rsidP="001F0130">
      <w:pPr>
        <w:jc w:val="both"/>
      </w:pPr>
    </w:p>
    <w:p w:rsidR="00982392" w:rsidRPr="008F2401" w:rsidRDefault="00982392" w:rsidP="00982392">
      <w:pPr>
        <w:ind w:left="5664"/>
        <w:jc w:val="both"/>
      </w:pPr>
    </w:p>
    <w:p w:rsidR="00F80E09" w:rsidRPr="008223A9" w:rsidRDefault="00F80E09" w:rsidP="00982392">
      <w:pPr>
        <w:ind w:left="5664"/>
        <w:jc w:val="both"/>
        <w:rPr>
          <w:sz w:val="28"/>
          <w:szCs w:val="28"/>
        </w:rPr>
      </w:pPr>
    </w:p>
    <w:p w:rsidR="001F0DDA" w:rsidRDefault="001F0DDA" w:rsidP="00982392">
      <w:pPr>
        <w:ind w:left="5664"/>
        <w:jc w:val="both"/>
        <w:rPr>
          <w:sz w:val="28"/>
          <w:szCs w:val="28"/>
        </w:rPr>
      </w:pPr>
    </w:p>
    <w:p w:rsidR="009006CF" w:rsidRPr="008223A9" w:rsidRDefault="009006CF" w:rsidP="00982392">
      <w:pPr>
        <w:ind w:left="5664"/>
        <w:jc w:val="both"/>
        <w:rPr>
          <w:sz w:val="28"/>
          <w:szCs w:val="28"/>
        </w:rPr>
      </w:pPr>
    </w:p>
    <w:p w:rsidR="00F80E09" w:rsidRPr="008F2401" w:rsidRDefault="00982392" w:rsidP="00F80E09">
      <w:pPr>
        <w:ind w:left="5664"/>
        <w:jc w:val="both"/>
      </w:pPr>
      <w:r w:rsidRPr="008F2401">
        <w:t>Stečajna upraviteljica</w:t>
      </w:r>
    </w:p>
    <w:p w:rsidR="00982392" w:rsidRPr="008F2401" w:rsidRDefault="00982392" w:rsidP="00F80E09">
      <w:pPr>
        <w:ind w:left="5664"/>
        <w:jc w:val="both"/>
      </w:pPr>
      <w:r w:rsidRPr="008F2401">
        <w:t>Marija Vujčić Turkulin</w:t>
      </w:r>
    </w:p>
    <w:p w:rsidR="00084FEB" w:rsidRPr="008F2401" w:rsidRDefault="00084FEB" w:rsidP="005755E1">
      <w:pPr>
        <w:ind w:left="720"/>
        <w:jc w:val="both"/>
        <w:rPr>
          <w:b/>
        </w:rPr>
      </w:pPr>
    </w:p>
    <w:p w:rsidR="00FD0242" w:rsidRPr="008F2401" w:rsidRDefault="00FD0242" w:rsidP="005755E1">
      <w:pPr>
        <w:ind w:left="720"/>
        <w:jc w:val="both"/>
        <w:rPr>
          <w:b/>
        </w:rPr>
      </w:pPr>
    </w:p>
    <w:p w:rsidR="005755E1" w:rsidRPr="008223A9" w:rsidRDefault="005755E1" w:rsidP="005755E1">
      <w:pPr>
        <w:ind w:left="720"/>
        <w:jc w:val="both"/>
        <w:rPr>
          <w:b/>
          <w:sz w:val="28"/>
          <w:szCs w:val="28"/>
        </w:rPr>
      </w:pPr>
    </w:p>
    <w:p w:rsidR="005755E1" w:rsidRPr="008223A9" w:rsidRDefault="005755E1" w:rsidP="005755E1">
      <w:pPr>
        <w:ind w:left="720"/>
        <w:jc w:val="both"/>
        <w:rPr>
          <w:b/>
          <w:sz w:val="28"/>
          <w:szCs w:val="28"/>
        </w:rPr>
      </w:pPr>
    </w:p>
    <w:p w:rsidR="005755E1" w:rsidRDefault="005755E1" w:rsidP="005755E1">
      <w:pPr>
        <w:ind w:left="720"/>
        <w:jc w:val="both"/>
        <w:rPr>
          <w:b/>
          <w:sz w:val="28"/>
          <w:szCs w:val="28"/>
        </w:rPr>
      </w:pPr>
    </w:p>
    <w:p w:rsidR="00071B72" w:rsidRDefault="00071B72" w:rsidP="005755E1">
      <w:pPr>
        <w:ind w:left="720"/>
        <w:jc w:val="both"/>
        <w:rPr>
          <w:b/>
          <w:sz w:val="28"/>
          <w:szCs w:val="28"/>
        </w:rPr>
      </w:pPr>
    </w:p>
    <w:p w:rsidR="00071B72" w:rsidRDefault="00071B72" w:rsidP="005755E1">
      <w:pPr>
        <w:ind w:left="720"/>
        <w:jc w:val="both"/>
        <w:rPr>
          <w:b/>
          <w:sz w:val="28"/>
          <w:szCs w:val="28"/>
        </w:rPr>
      </w:pPr>
    </w:p>
    <w:p w:rsidR="00071B72" w:rsidRDefault="00071B72" w:rsidP="005755E1">
      <w:pPr>
        <w:ind w:left="720"/>
        <w:jc w:val="both"/>
        <w:rPr>
          <w:b/>
          <w:sz w:val="28"/>
          <w:szCs w:val="28"/>
        </w:rPr>
      </w:pPr>
    </w:p>
    <w:p w:rsidR="00071B72" w:rsidRDefault="00071B72" w:rsidP="005755E1">
      <w:pPr>
        <w:ind w:left="720"/>
        <w:jc w:val="both"/>
        <w:rPr>
          <w:b/>
          <w:sz w:val="28"/>
          <w:szCs w:val="28"/>
        </w:rPr>
      </w:pPr>
    </w:p>
    <w:p w:rsidR="00071B72" w:rsidRDefault="00071B72" w:rsidP="005755E1">
      <w:pPr>
        <w:ind w:left="720"/>
        <w:jc w:val="both"/>
        <w:rPr>
          <w:b/>
          <w:sz w:val="28"/>
          <w:szCs w:val="28"/>
        </w:rPr>
      </w:pPr>
    </w:p>
    <w:p w:rsidR="00071B72" w:rsidRDefault="00071B72" w:rsidP="005755E1">
      <w:pPr>
        <w:ind w:left="720"/>
        <w:jc w:val="both"/>
        <w:rPr>
          <w:b/>
          <w:sz w:val="28"/>
          <w:szCs w:val="28"/>
        </w:rPr>
      </w:pPr>
    </w:p>
    <w:p w:rsidR="00071B72" w:rsidRDefault="00071B72" w:rsidP="005755E1">
      <w:pPr>
        <w:ind w:left="720"/>
        <w:jc w:val="both"/>
        <w:rPr>
          <w:b/>
          <w:sz w:val="28"/>
          <w:szCs w:val="28"/>
        </w:rPr>
      </w:pPr>
    </w:p>
    <w:p w:rsidR="00071B72" w:rsidRDefault="00071B72" w:rsidP="005755E1">
      <w:pPr>
        <w:ind w:left="720"/>
        <w:jc w:val="both"/>
        <w:rPr>
          <w:b/>
          <w:sz w:val="28"/>
          <w:szCs w:val="28"/>
        </w:rPr>
      </w:pPr>
    </w:p>
    <w:p w:rsidR="00071B72" w:rsidRDefault="00071B72" w:rsidP="005755E1">
      <w:pPr>
        <w:ind w:left="720"/>
        <w:jc w:val="both"/>
        <w:rPr>
          <w:b/>
          <w:sz w:val="28"/>
          <w:szCs w:val="28"/>
        </w:rPr>
      </w:pPr>
    </w:p>
    <w:p w:rsidR="00071B72" w:rsidRDefault="00071B72" w:rsidP="005755E1">
      <w:pPr>
        <w:ind w:left="720"/>
        <w:jc w:val="both"/>
        <w:rPr>
          <w:b/>
          <w:sz w:val="28"/>
          <w:szCs w:val="28"/>
        </w:rPr>
      </w:pPr>
    </w:p>
    <w:p w:rsidR="00071B72" w:rsidRDefault="00071B72" w:rsidP="005755E1">
      <w:pPr>
        <w:ind w:left="720"/>
        <w:jc w:val="both"/>
        <w:rPr>
          <w:b/>
          <w:sz w:val="28"/>
          <w:szCs w:val="28"/>
        </w:rPr>
      </w:pPr>
    </w:p>
    <w:p w:rsidR="00071B72" w:rsidRDefault="00071B72" w:rsidP="005755E1">
      <w:pPr>
        <w:ind w:left="720"/>
        <w:jc w:val="both"/>
        <w:rPr>
          <w:b/>
          <w:sz w:val="28"/>
          <w:szCs w:val="28"/>
        </w:rPr>
      </w:pPr>
    </w:p>
    <w:p w:rsidR="00071B72" w:rsidRDefault="00071B72" w:rsidP="005755E1">
      <w:pPr>
        <w:ind w:left="720"/>
        <w:jc w:val="both"/>
        <w:rPr>
          <w:b/>
          <w:sz w:val="28"/>
          <w:szCs w:val="28"/>
        </w:rPr>
      </w:pPr>
    </w:p>
    <w:p w:rsidR="00071B72" w:rsidRDefault="00071B72" w:rsidP="005755E1">
      <w:pPr>
        <w:ind w:left="720"/>
        <w:jc w:val="both"/>
        <w:rPr>
          <w:b/>
          <w:sz w:val="28"/>
          <w:szCs w:val="28"/>
        </w:rPr>
      </w:pPr>
    </w:p>
    <w:p w:rsidR="00071B72" w:rsidRDefault="00071B72" w:rsidP="005755E1">
      <w:pPr>
        <w:ind w:left="720"/>
        <w:jc w:val="both"/>
        <w:rPr>
          <w:b/>
          <w:sz w:val="28"/>
          <w:szCs w:val="28"/>
        </w:rPr>
      </w:pPr>
    </w:p>
    <w:p w:rsidR="00071B72" w:rsidRDefault="00071B72" w:rsidP="005755E1">
      <w:pPr>
        <w:ind w:left="720"/>
        <w:jc w:val="both"/>
        <w:rPr>
          <w:b/>
          <w:sz w:val="28"/>
          <w:szCs w:val="28"/>
        </w:rPr>
      </w:pPr>
    </w:p>
    <w:p w:rsidR="00071B72" w:rsidRDefault="00071B72" w:rsidP="005755E1">
      <w:pPr>
        <w:ind w:left="720"/>
        <w:jc w:val="both"/>
        <w:rPr>
          <w:b/>
          <w:sz w:val="28"/>
          <w:szCs w:val="28"/>
        </w:rPr>
      </w:pPr>
    </w:p>
    <w:p w:rsidR="00071B72" w:rsidRDefault="00071B72" w:rsidP="005755E1">
      <w:pPr>
        <w:ind w:left="720"/>
        <w:jc w:val="both"/>
        <w:rPr>
          <w:b/>
          <w:sz w:val="28"/>
          <w:szCs w:val="28"/>
        </w:rPr>
      </w:pPr>
    </w:p>
    <w:p w:rsidR="00071B72" w:rsidRDefault="00071B72" w:rsidP="005755E1">
      <w:pPr>
        <w:ind w:left="720"/>
        <w:jc w:val="both"/>
        <w:rPr>
          <w:b/>
          <w:sz w:val="28"/>
          <w:szCs w:val="28"/>
        </w:rPr>
      </w:pPr>
    </w:p>
    <w:p w:rsidR="00071B72" w:rsidRDefault="00071B72" w:rsidP="005755E1">
      <w:pPr>
        <w:ind w:left="720"/>
        <w:jc w:val="both"/>
        <w:rPr>
          <w:b/>
          <w:sz w:val="28"/>
          <w:szCs w:val="28"/>
        </w:rPr>
      </w:pPr>
    </w:p>
    <w:sectPr w:rsidR="00071B72">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137" w:rsidRDefault="00C91137">
      <w:r>
        <w:separator/>
      </w:r>
    </w:p>
  </w:endnote>
  <w:endnote w:type="continuationSeparator" w:id="0">
    <w:p w:rsidR="00C91137" w:rsidRDefault="00C91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AB3" w:rsidRDefault="00A86AB3" w:rsidP="002A249F">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86AB3" w:rsidRDefault="00A86AB3">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6AB3" w:rsidRDefault="00A86AB3" w:rsidP="002A249F">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54701">
      <w:rPr>
        <w:rStyle w:val="Brojstranice"/>
        <w:noProof/>
      </w:rPr>
      <w:t>1</w:t>
    </w:r>
    <w:r>
      <w:rPr>
        <w:rStyle w:val="Brojstranice"/>
      </w:rPr>
      <w:fldChar w:fldCharType="end"/>
    </w:r>
  </w:p>
  <w:p w:rsidR="00A86AB3" w:rsidRDefault="00A86AB3">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137" w:rsidRDefault="00C91137">
      <w:r>
        <w:separator/>
      </w:r>
    </w:p>
  </w:footnote>
  <w:footnote w:type="continuationSeparator" w:id="0">
    <w:p w:rsidR="00C91137" w:rsidRDefault="00C911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B3506"/>
    <w:multiLevelType w:val="hybridMultilevel"/>
    <w:tmpl w:val="510A4D1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2D0A147E"/>
    <w:multiLevelType w:val="hybridMultilevel"/>
    <w:tmpl w:val="4D48268C"/>
    <w:lvl w:ilvl="0" w:tplc="8F02ED4E">
      <w:start w:val="1"/>
      <w:numFmt w:val="decimal"/>
      <w:lvlText w:val="%1."/>
      <w:lvlJc w:val="left"/>
      <w:pPr>
        <w:tabs>
          <w:tab w:val="num" w:pos="1068"/>
        </w:tabs>
        <w:ind w:left="1068" w:hanging="360"/>
      </w:pPr>
      <w:rPr>
        <w:rFonts w:hint="default"/>
      </w:rPr>
    </w:lvl>
    <w:lvl w:ilvl="1" w:tplc="041A0019" w:tentative="1">
      <w:start w:val="1"/>
      <w:numFmt w:val="lowerLetter"/>
      <w:lvlText w:val="%2."/>
      <w:lvlJc w:val="left"/>
      <w:pPr>
        <w:tabs>
          <w:tab w:val="num" w:pos="1788"/>
        </w:tabs>
        <w:ind w:left="1788" w:hanging="360"/>
      </w:pPr>
    </w:lvl>
    <w:lvl w:ilvl="2" w:tplc="041A001B" w:tentative="1">
      <w:start w:val="1"/>
      <w:numFmt w:val="lowerRoman"/>
      <w:lvlText w:val="%3."/>
      <w:lvlJc w:val="right"/>
      <w:pPr>
        <w:tabs>
          <w:tab w:val="num" w:pos="2508"/>
        </w:tabs>
        <w:ind w:left="2508" w:hanging="180"/>
      </w:pPr>
    </w:lvl>
    <w:lvl w:ilvl="3" w:tplc="041A000F" w:tentative="1">
      <w:start w:val="1"/>
      <w:numFmt w:val="decimal"/>
      <w:lvlText w:val="%4."/>
      <w:lvlJc w:val="left"/>
      <w:pPr>
        <w:tabs>
          <w:tab w:val="num" w:pos="3228"/>
        </w:tabs>
        <w:ind w:left="3228" w:hanging="360"/>
      </w:pPr>
    </w:lvl>
    <w:lvl w:ilvl="4" w:tplc="041A0019" w:tentative="1">
      <w:start w:val="1"/>
      <w:numFmt w:val="lowerLetter"/>
      <w:lvlText w:val="%5."/>
      <w:lvlJc w:val="left"/>
      <w:pPr>
        <w:tabs>
          <w:tab w:val="num" w:pos="3948"/>
        </w:tabs>
        <w:ind w:left="3948" w:hanging="360"/>
      </w:pPr>
    </w:lvl>
    <w:lvl w:ilvl="5" w:tplc="041A001B" w:tentative="1">
      <w:start w:val="1"/>
      <w:numFmt w:val="lowerRoman"/>
      <w:lvlText w:val="%6."/>
      <w:lvlJc w:val="right"/>
      <w:pPr>
        <w:tabs>
          <w:tab w:val="num" w:pos="4668"/>
        </w:tabs>
        <w:ind w:left="4668" w:hanging="180"/>
      </w:pPr>
    </w:lvl>
    <w:lvl w:ilvl="6" w:tplc="041A000F" w:tentative="1">
      <w:start w:val="1"/>
      <w:numFmt w:val="decimal"/>
      <w:lvlText w:val="%7."/>
      <w:lvlJc w:val="left"/>
      <w:pPr>
        <w:tabs>
          <w:tab w:val="num" w:pos="5388"/>
        </w:tabs>
        <w:ind w:left="5388" w:hanging="360"/>
      </w:pPr>
    </w:lvl>
    <w:lvl w:ilvl="7" w:tplc="041A0019" w:tentative="1">
      <w:start w:val="1"/>
      <w:numFmt w:val="lowerLetter"/>
      <w:lvlText w:val="%8."/>
      <w:lvlJc w:val="left"/>
      <w:pPr>
        <w:tabs>
          <w:tab w:val="num" w:pos="6108"/>
        </w:tabs>
        <w:ind w:left="6108" w:hanging="360"/>
      </w:pPr>
    </w:lvl>
    <w:lvl w:ilvl="8" w:tplc="041A001B" w:tentative="1">
      <w:start w:val="1"/>
      <w:numFmt w:val="lowerRoman"/>
      <w:lvlText w:val="%9."/>
      <w:lvlJc w:val="right"/>
      <w:pPr>
        <w:tabs>
          <w:tab w:val="num" w:pos="6828"/>
        </w:tabs>
        <w:ind w:left="6828" w:hanging="180"/>
      </w:pPr>
    </w:lvl>
  </w:abstractNum>
  <w:abstractNum w:abstractNumId="2">
    <w:nsid w:val="3159544B"/>
    <w:multiLevelType w:val="hybridMultilevel"/>
    <w:tmpl w:val="21563E88"/>
    <w:lvl w:ilvl="0" w:tplc="041A000F">
      <w:start w:val="1"/>
      <w:numFmt w:val="decimal"/>
      <w:lvlText w:val="%1."/>
      <w:lvlJc w:val="left"/>
      <w:pPr>
        <w:tabs>
          <w:tab w:val="num" w:pos="1428"/>
        </w:tabs>
        <w:ind w:left="1428" w:hanging="360"/>
      </w:pPr>
    </w:lvl>
    <w:lvl w:ilvl="1" w:tplc="041A0019" w:tentative="1">
      <w:start w:val="1"/>
      <w:numFmt w:val="lowerLetter"/>
      <w:lvlText w:val="%2."/>
      <w:lvlJc w:val="left"/>
      <w:pPr>
        <w:tabs>
          <w:tab w:val="num" w:pos="2148"/>
        </w:tabs>
        <w:ind w:left="2148" w:hanging="360"/>
      </w:pPr>
    </w:lvl>
    <w:lvl w:ilvl="2" w:tplc="041A001B" w:tentative="1">
      <w:start w:val="1"/>
      <w:numFmt w:val="lowerRoman"/>
      <w:lvlText w:val="%3."/>
      <w:lvlJc w:val="right"/>
      <w:pPr>
        <w:tabs>
          <w:tab w:val="num" w:pos="2868"/>
        </w:tabs>
        <w:ind w:left="2868" w:hanging="180"/>
      </w:pPr>
    </w:lvl>
    <w:lvl w:ilvl="3" w:tplc="041A000F" w:tentative="1">
      <w:start w:val="1"/>
      <w:numFmt w:val="decimal"/>
      <w:lvlText w:val="%4."/>
      <w:lvlJc w:val="left"/>
      <w:pPr>
        <w:tabs>
          <w:tab w:val="num" w:pos="3588"/>
        </w:tabs>
        <w:ind w:left="3588" w:hanging="360"/>
      </w:pPr>
    </w:lvl>
    <w:lvl w:ilvl="4" w:tplc="041A0019" w:tentative="1">
      <w:start w:val="1"/>
      <w:numFmt w:val="lowerLetter"/>
      <w:lvlText w:val="%5."/>
      <w:lvlJc w:val="left"/>
      <w:pPr>
        <w:tabs>
          <w:tab w:val="num" w:pos="4308"/>
        </w:tabs>
        <w:ind w:left="4308" w:hanging="360"/>
      </w:pPr>
    </w:lvl>
    <w:lvl w:ilvl="5" w:tplc="041A001B" w:tentative="1">
      <w:start w:val="1"/>
      <w:numFmt w:val="lowerRoman"/>
      <w:lvlText w:val="%6."/>
      <w:lvlJc w:val="right"/>
      <w:pPr>
        <w:tabs>
          <w:tab w:val="num" w:pos="5028"/>
        </w:tabs>
        <w:ind w:left="5028" w:hanging="180"/>
      </w:pPr>
    </w:lvl>
    <w:lvl w:ilvl="6" w:tplc="041A000F" w:tentative="1">
      <w:start w:val="1"/>
      <w:numFmt w:val="decimal"/>
      <w:lvlText w:val="%7."/>
      <w:lvlJc w:val="left"/>
      <w:pPr>
        <w:tabs>
          <w:tab w:val="num" w:pos="5748"/>
        </w:tabs>
        <w:ind w:left="5748" w:hanging="360"/>
      </w:pPr>
    </w:lvl>
    <w:lvl w:ilvl="7" w:tplc="041A0019" w:tentative="1">
      <w:start w:val="1"/>
      <w:numFmt w:val="lowerLetter"/>
      <w:lvlText w:val="%8."/>
      <w:lvlJc w:val="left"/>
      <w:pPr>
        <w:tabs>
          <w:tab w:val="num" w:pos="6468"/>
        </w:tabs>
        <w:ind w:left="6468" w:hanging="360"/>
      </w:pPr>
    </w:lvl>
    <w:lvl w:ilvl="8" w:tplc="041A001B" w:tentative="1">
      <w:start w:val="1"/>
      <w:numFmt w:val="lowerRoman"/>
      <w:lvlText w:val="%9."/>
      <w:lvlJc w:val="right"/>
      <w:pPr>
        <w:tabs>
          <w:tab w:val="num" w:pos="7188"/>
        </w:tabs>
        <w:ind w:left="7188" w:hanging="180"/>
      </w:pPr>
    </w:lvl>
  </w:abstractNum>
  <w:abstractNum w:abstractNumId="3">
    <w:nsid w:val="4229581A"/>
    <w:multiLevelType w:val="hybridMultilevel"/>
    <w:tmpl w:val="638459B4"/>
    <w:lvl w:ilvl="0" w:tplc="433A54EC">
      <w:numFmt w:val="bullet"/>
      <w:lvlText w:val="-"/>
      <w:lvlJc w:val="left"/>
      <w:pPr>
        <w:ind w:left="720" w:hanging="360"/>
      </w:pPr>
      <w:rPr>
        <w:rFonts w:ascii="Calibri" w:eastAsia="Times New Roman" w:hAnsi="Calibri"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7949499A"/>
    <w:multiLevelType w:val="hybridMultilevel"/>
    <w:tmpl w:val="8D3CE230"/>
    <w:lvl w:ilvl="0" w:tplc="705AB342">
      <w:start w:val="1"/>
      <w:numFmt w:val="bullet"/>
      <w:lvlText w:val="-"/>
      <w:lvlJc w:val="left"/>
      <w:pPr>
        <w:tabs>
          <w:tab w:val="num" w:pos="1065"/>
        </w:tabs>
        <w:ind w:left="1065" w:hanging="360"/>
      </w:pPr>
      <w:rPr>
        <w:rFonts w:ascii="Times New Roman" w:eastAsia="Times New Roman" w:hAnsi="Times New Roman" w:cs="Times New Roman" w:hint="default"/>
      </w:rPr>
    </w:lvl>
    <w:lvl w:ilvl="1" w:tplc="041A0003" w:tentative="1">
      <w:start w:val="1"/>
      <w:numFmt w:val="bullet"/>
      <w:lvlText w:val="o"/>
      <w:lvlJc w:val="left"/>
      <w:pPr>
        <w:tabs>
          <w:tab w:val="num" w:pos="1785"/>
        </w:tabs>
        <w:ind w:left="1785" w:hanging="360"/>
      </w:pPr>
      <w:rPr>
        <w:rFonts w:ascii="Courier New" w:hAnsi="Courier New" w:cs="Courier New" w:hint="default"/>
      </w:rPr>
    </w:lvl>
    <w:lvl w:ilvl="2" w:tplc="041A0005" w:tentative="1">
      <w:start w:val="1"/>
      <w:numFmt w:val="bullet"/>
      <w:lvlText w:val=""/>
      <w:lvlJc w:val="left"/>
      <w:pPr>
        <w:tabs>
          <w:tab w:val="num" w:pos="2505"/>
        </w:tabs>
        <w:ind w:left="2505" w:hanging="360"/>
      </w:pPr>
      <w:rPr>
        <w:rFonts w:ascii="Wingdings" w:hAnsi="Wingdings" w:hint="default"/>
      </w:rPr>
    </w:lvl>
    <w:lvl w:ilvl="3" w:tplc="041A0001" w:tentative="1">
      <w:start w:val="1"/>
      <w:numFmt w:val="bullet"/>
      <w:lvlText w:val=""/>
      <w:lvlJc w:val="left"/>
      <w:pPr>
        <w:tabs>
          <w:tab w:val="num" w:pos="3225"/>
        </w:tabs>
        <w:ind w:left="3225" w:hanging="360"/>
      </w:pPr>
      <w:rPr>
        <w:rFonts w:ascii="Symbol" w:hAnsi="Symbol" w:hint="default"/>
      </w:rPr>
    </w:lvl>
    <w:lvl w:ilvl="4" w:tplc="041A0003" w:tentative="1">
      <w:start w:val="1"/>
      <w:numFmt w:val="bullet"/>
      <w:lvlText w:val="o"/>
      <w:lvlJc w:val="left"/>
      <w:pPr>
        <w:tabs>
          <w:tab w:val="num" w:pos="3945"/>
        </w:tabs>
        <w:ind w:left="3945" w:hanging="360"/>
      </w:pPr>
      <w:rPr>
        <w:rFonts w:ascii="Courier New" w:hAnsi="Courier New" w:cs="Courier New" w:hint="default"/>
      </w:rPr>
    </w:lvl>
    <w:lvl w:ilvl="5" w:tplc="041A0005" w:tentative="1">
      <w:start w:val="1"/>
      <w:numFmt w:val="bullet"/>
      <w:lvlText w:val=""/>
      <w:lvlJc w:val="left"/>
      <w:pPr>
        <w:tabs>
          <w:tab w:val="num" w:pos="4665"/>
        </w:tabs>
        <w:ind w:left="4665" w:hanging="360"/>
      </w:pPr>
      <w:rPr>
        <w:rFonts w:ascii="Wingdings" w:hAnsi="Wingdings" w:hint="default"/>
      </w:rPr>
    </w:lvl>
    <w:lvl w:ilvl="6" w:tplc="041A0001" w:tentative="1">
      <w:start w:val="1"/>
      <w:numFmt w:val="bullet"/>
      <w:lvlText w:val=""/>
      <w:lvlJc w:val="left"/>
      <w:pPr>
        <w:tabs>
          <w:tab w:val="num" w:pos="5385"/>
        </w:tabs>
        <w:ind w:left="5385" w:hanging="360"/>
      </w:pPr>
      <w:rPr>
        <w:rFonts w:ascii="Symbol" w:hAnsi="Symbol" w:hint="default"/>
      </w:rPr>
    </w:lvl>
    <w:lvl w:ilvl="7" w:tplc="041A0003" w:tentative="1">
      <w:start w:val="1"/>
      <w:numFmt w:val="bullet"/>
      <w:lvlText w:val="o"/>
      <w:lvlJc w:val="left"/>
      <w:pPr>
        <w:tabs>
          <w:tab w:val="num" w:pos="6105"/>
        </w:tabs>
        <w:ind w:left="6105" w:hanging="360"/>
      </w:pPr>
      <w:rPr>
        <w:rFonts w:ascii="Courier New" w:hAnsi="Courier New" w:cs="Courier New" w:hint="default"/>
      </w:rPr>
    </w:lvl>
    <w:lvl w:ilvl="8" w:tplc="041A0005" w:tentative="1">
      <w:start w:val="1"/>
      <w:numFmt w:val="bullet"/>
      <w:lvlText w:val=""/>
      <w:lvlJc w:val="left"/>
      <w:pPr>
        <w:tabs>
          <w:tab w:val="num" w:pos="6825"/>
        </w:tabs>
        <w:ind w:left="6825"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DE9"/>
    <w:rsid w:val="000004B3"/>
    <w:rsid w:val="000107D0"/>
    <w:rsid w:val="00017C8B"/>
    <w:rsid w:val="00045476"/>
    <w:rsid w:val="00047CB2"/>
    <w:rsid w:val="000661BE"/>
    <w:rsid w:val="000664D6"/>
    <w:rsid w:val="00071B72"/>
    <w:rsid w:val="000807DE"/>
    <w:rsid w:val="00084FEB"/>
    <w:rsid w:val="00090B85"/>
    <w:rsid w:val="00090DFC"/>
    <w:rsid w:val="000A6383"/>
    <w:rsid w:val="000A63DC"/>
    <w:rsid w:val="000B06D3"/>
    <w:rsid w:val="000B4AB9"/>
    <w:rsid w:val="000C3D00"/>
    <w:rsid w:val="000C7BC7"/>
    <w:rsid w:val="000D3620"/>
    <w:rsid w:val="000D640B"/>
    <w:rsid w:val="000E4A6C"/>
    <w:rsid w:val="0011071C"/>
    <w:rsid w:val="00115EA8"/>
    <w:rsid w:val="001277A7"/>
    <w:rsid w:val="00132A9E"/>
    <w:rsid w:val="00140D2D"/>
    <w:rsid w:val="00141617"/>
    <w:rsid w:val="001449AB"/>
    <w:rsid w:val="001557E6"/>
    <w:rsid w:val="00155D52"/>
    <w:rsid w:val="00167572"/>
    <w:rsid w:val="001709B3"/>
    <w:rsid w:val="00173AFB"/>
    <w:rsid w:val="00182521"/>
    <w:rsid w:val="00185CF9"/>
    <w:rsid w:val="001A340C"/>
    <w:rsid w:val="001A6102"/>
    <w:rsid w:val="001D1010"/>
    <w:rsid w:val="001D6B4D"/>
    <w:rsid w:val="001E02AB"/>
    <w:rsid w:val="001E1E1C"/>
    <w:rsid w:val="001F0130"/>
    <w:rsid w:val="001F0DDA"/>
    <w:rsid w:val="00200D63"/>
    <w:rsid w:val="002029DA"/>
    <w:rsid w:val="002201E5"/>
    <w:rsid w:val="00224957"/>
    <w:rsid w:val="00227DDA"/>
    <w:rsid w:val="002305E7"/>
    <w:rsid w:val="00250A25"/>
    <w:rsid w:val="002555FF"/>
    <w:rsid w:val="00263F97"/>
    <w:rsid w:val="00265215"/>
    <w:rsid w:val="0026705F"/>
    <w:rsid w:val="00270C12"/>
    <w:rsid w:val="002820AA"/>
    <w:rsid w:val="00282B06"/>
    <w:rsid w:val="002849EF"/>
    <w:rsid w:val="0028553D"/>
    <w:rsid w:val="00286C73"/>
    <w:rsid w:val="00287042"/>
    <w:rsid w:val="002938B2"/>
    <w:rsid w:val="00295091"/>
    <w:rsid w:val="00296778"/>
    <w:rsid w:val="00297823"/>
    <w:rsid w:val="002A249F"/>
    <w:rsid w:val="002A7A00"/>
    <w:rsid w:val="002B12CE"/>
    <w:rsid w:val="002B42DC"/>
    <w:rsid w:val="002D1A9A"/>
    <w:rsid w:val="002D4343"/>
    <w:rsid w:val="002D5B51"/>
    <w:rsid w:val="002E705A"/>
    <w:rsid w:val="002F5C62"/>
    <w:rsid w:val="00302FA8"/>
    <w:rsid w:val="003034CF"/>
    <w:rsid w:val="00317B79"/>
    <w:rsid w:val="00320411"/>
    <w:rsid w:val="00336B5B"/>
    <w:rsid w:val="00350ED4"/>
    <w:rsid w:val="003520E9"/>
    <w:rsid w:val="00354701"/>
    <w:rsid w:val="00360E48"/>
    <w:rsid w:val="00373B66"/>
    <w:rsid w:val="00374572"/>
    <w:rsid w:val="003747A5"/>
    <w:rsid w:val="003759DE"/>
    <w:rsid w:val="00376CC4"/>
    <w:rsid w:val="003823FC"/>
    <w:rsid w:val="00383D2D"/>
    <w:rsid w:val="0039758D"/>
    <w:rsid w:val="003A118F"/>
    <w:rsid w:val="003A4656"/>
    <w:rsid w:val="003B5176"/>
    <w:rsid w:val="003D3CB5"/>
    <w:rsid w:val="003D52DE"/>
    <w:rsid w:val="003D67DA"/>
    <w:rsid w:val="003E172D"/>
    <w:rsid w:val="003E373E"/>
    <w:rsid w:val="003E3C15"/>
    <w:rsid w:val="003E5EE1"/>
    <w:rsid w:val="003F183C"/>
    <w:rsid w:val="003F1F16"/>
    <w:rsid w:val="00400AEE"/>
    <w:rsid w:val="0041050A"/>
    <w:rsid w:val="00424F16"/>
    <w:rsid w:val="00427E44"/>
    <w:rsid w:val="00433AB3"/>
    <w:rsid w:val="004461D9"/>
    <w:rsid w:val="00450091"/>
    <w:rsid w:val="004638AF"/>
    <w:rsid w:val="00470410"/>
    <w:rsid w:val="00473750"/>
    <w:rsid w:val="0048370C"/>
    <w:rsid w:val="004841B4"/>
    <w:rsid w:val="0048459A"/>
    <w:rsid w:val="00485A08"/>
    <w:rsid w:val="004877A0"/>
    <w:rsid w:val="00490A1D"/>
    <w:rsid w:val="004960EE"/>
    <w:rsid w:val="004C2C4E"/>
    <w:rsid w:val="004D250D"/>
    <w:rsid w:val="004E1B48"/>
    <w:rsid w:val="004E4040"/>
    <w:rsid w:val="004E5AB3"/>
    <w:rsid w:val="00501356"/>
    <w:rsid w:val="005319E0"/>
    <w:rsid w:val="005338D5"/>
    <w:rsid w:val="0054371F"/>
    <w:rsid w:val="005449EE"/>
    <w:rsid w:val="005534B5"/>
    <w:rsid w:val="00554B29"/>
    <w:rsid w:val="00563500"/>
    <w:rsid w:val="005730DA"/>
    <w:rsid w:val="005755E1"/>
    <w:rsid w:val="005804FC"/>
    <w:rsid w:val="00585DC7"/>
    <w:rsid w:val="00587B18"/>
    <w:rsid w:val="005A6193"/>
    <w:rsid w:val="005C7E22"/>
    <w:rsid w:val="005D6C29"/>
    <w:rsid w:val="005E0582"/>
    <w:rsid w:val="005E5FBD"/>
    <w:rsid w:val="005F1ACC"/>
    <w:rsid w:val="005F64AC"/>
    <w:rsid w:val="006000CA"/>
    <w:rsid w:val="00603079"/>
    <w:rsid w:val="006040CB"/>
    <w:rsid w:val="006042C6"/>
    <w:rsid w:val="00610218"/>
    <w:rsid w:val="00611F9D"/>
    <w:rsid w:val="0062088C"/>
    <w:rsid w:val="00640C79"/>
    <w:rsid w:val="0064153A"/>
    <w:rsid w:val="00665FE8"/>
    <w:rsid w:val="00667E00"/>
    <w:rsid w:val="0067329E"/>
    <w:rsid w:val="0067526F"/>
    <w:rsid w:val="006874C2"/>
    <w:rsid w:val="00692206"/>
    <w:rsid w:val="0069589E"/>
    <w:rsid w:val="0069665A"/>
    <w:rsid w:val="006A4733"/>
    <w:rsid w:val="006B10C2"/>
    <w:rsid w:val="006B38A1"/>
    <w:rsid w:val="006C2AA2"/>
    <w:rsid w:val="006C3761"/>
    <w:rsid w:val="006D374D"/>
    <w:rsid w:val="006E0C79"/>
    <w:rsid w:val="006E2F67"/>
    <w:rsid w:val="006E5BD7"/>
    <w:rsid w:val="006F11CF"/>
    <w:rsid w:val="0070557D"/>
    <w:rsid w:val="0071521F"/>
    <w:rsid w:val="0071555B"/>
    <w:rsid w:val="00717959"/>
    <w:rsid w:val="00722217"/>
    <w:rsid w:val="00753803"/>
    <w:rsid w:val="00755315"/>
    <w:rsid w:val="00755D14"/>
    <w:rsid w:val="007561CE"/>
    <w:rsid w:val="00757CA0"/>
    <w:rsid w:val="00787A53"/>
    <w:rsid w:val="00791ED8"/>
    <w:rsid w:val="007979D5"/>
    <w:rsid w:val="007A56D8"/>
    <w:rsid w:val="007F69AB"/>
    <w:rsid w:val="00805220"/>
    <w:rsid w:val="008223A9"/>
    <w:rsid w:val="00827A0E"/>
    <w:rsid w:val="00844C74"/>
    <w:rsid w:val="00845CEF"/>
    <w:rsid w:val="00853730"/>
    <w:rsid w:val="00853E3D"/>
    <w:rsid w:val="00865A83"/>
    <w:rsid w:val="00873E99"/>
    <w:rsid w:val="008753F9"/>
    <w:rsid w:val="0087752B"/>
    <w:rsid w:val="008805DE"/>
    <w:rsid w:val="008C2DEF"/>
    <w:rsid w:val="008D4302"/>
    <w:rsid w:val="008D5C03"/>
    <w:rsid w:val="008E5E55"/>
    <w:rsid w:val="008E6541"/>
    <w:rsid w:val="008F12B6"/>
    <w:rsid w:val="008F2401"/>
    <w:rsid w:val="008F496C"/>
    <w:rsid w:val="008F521F"/>
    <w:rsid w:val="008F58ED"/>
    <w:rsid w:val="009006CF"/>
    <w:rsid w:val="009021C4"/>
    <w:rsid w:val="00902634"/>
    <w:rsid w:val="00917456"/>
    <w:rsid w:val="00917BF7"/>
    <w:rsid w:val="00923511"/>
    <w:rsid w:val="009274DE"/>
    <w:rsid w:val="0094725A"/>
    <w:rsid w:val="00956912"/>
    <w:rsid w:val="00960DE7"/>
    <w:rsid w:val="00962EDE"/>
    <w:rsid w:val="0096464C"/>
    <w:rsid w:val="009666C4"/>
    <w:rsid w:val="0096766B"/>
    <w:rsid w:val="00972179"/>
    <w:rsid w:val="00981913"/>
    <w:rsid w:val="00981BF2"/>
    <w:rsid w:val="00982392"/>
    <w:rsid w:val="00982F3C"/>
    <w:rsid w:val="00986444"/>
    <w:rsid w:val="009871D0"/>
    <w:rsid w:val="009A5A13"/>
    <w:rsid w:val="009A7066"/>
    <w:rsid w:val="009A7B68"/>
    <w:rsid w:val="009B191D"/>
    <w:rsid w:val="009C5BB5"/>
    <w:rsid w:val="009D0452"/>
    <w:rsid w:val="009D1C58"/>
    <w:rsid w:val="009D3A3C"/>
    <w:rsid w:val="009D4971"/>
    <w:rsid w:val="009E081C"/>
    <w:rsid w:val="009E5244"/>
    <w:rsid w:val="009F506B"/>
    <w:rsid w:val="009F5152"/>
    <w:rsid w:val="009F7FC6"/>
    <w:rsid w:val="00A01988"/>
    <w:rsid w:val="00A06466"/>
    <w:rsid w:val="00A2519F"/>
    <w:rsid w:val="00A25A2F"/>
    <w:rsid w:val="00A26339"/>
    <w:rsid w:val="00A27176"/>
    <w:rsid w:val="00A32FF1"/>
    <w:rsid w:val="00A402AB"/>
    <w:rsid w:val="00A46B38"/>
    <w:rsid w:val="00A537C8"/>
    <w:rsid w:val="00A53DDF"/>
    <w:rsid w:val="00A57BA4"/>
    <w:rsid w:val="00A609F5"/>
    <w:rsid w:val="00A86AB3"/>
    <w:rsid w:val="00A90EDA"/>
    <w:rsid w:val="00AA18B6"/>
    <w:rsid w:val="00AC194B"/>
    <w:rsid w:val="00AD52A3"/>
    <w:rsid w:val="00AE187D"/>
    <w:rsid w:val="00B04F41"/>
    <w:rsid w:val="00B06503"/>
    <w:rsid w:val="00B16625"/>
    <w:rsid w:val="00B258A8"/>
    <w:rsid w:val="00B3034D"/>
    <w:rsid w:val="00B311AC"/>
    <w:rsid w:val="00B3630E"/>
    <w:rsid w:val="00B41877"/>
    <w:rsid w:val="00B6198B"/>
    <w:rsid w:val="00B61E47"/>
    <w:rsid w:val="00B72498"/>
    <w:rsid w:val="00B77337"/>
    <w:rsid w:val="00B85E08"/>
    <w:rsid w:val="00BA3D0E"/>
    <w:rsid w:val="00BA466C"/>
    <w:rsid w:val="00BA545F"/>
    <w:rsid w:val="00BA6CCB"/>
    <w:rsid w:val="00BD3F93"/>
    <w:rsid w:val="00BE00FE"/>
    <w:rsid w:val="00BE208A"/>
    <w:rsid w:val="00BE299A"/>
    <w:rsid w:val="00BE2CA0"/>
    <w:rsid w:val="00BE7369"/>
    <w:rsid w:val="00C126D2"/>
    <w:rsid w:val="00C17110"/>
    <w:rsid w:val="00C31984"/>
    <w:rsid w:val="00C40C19"/>
    <w:rsid w:val="00C45845"/>
    <w:rsid w:val="00C471CE"/>
    <w:rsid w:val="00C47791"/>
    <w:rsid w:val="00C50696"/>
    <w:rsid w:val="00C7591F"/>
    <w:rsid w:val="00C86E1B"/>
    <w:rsid w:val="00C91137"/>
    <w:rsid w:val="00C93DAB"/>
    <w:rsid w:val="00CA0A78"/>
    <w:rsid w:val="00CA21F7"/>
    <w:rsid w:val="00CA3F9E"/>
    <w:rsid w:val="00CB22E4"/>
    <w:rsid w:val="00CB6ED8"/>
    <w:rsid w:val="00CC5D30"/>
    <w:rsid w:val="00CE2F5D"/>
    <w:rsid w:val="00D03429"/>
    <w:rsid w:val="00D0580C"/>
    <w:rsid w:val="00D128FB"/>
    <w:rsid w:val="00D220C7"/>
    <w:rsid w:val="00D227B8"/>
    <w:rsid w:val="00D25D6F"/>
    <w:rsid w:val="00D31DCE"/>
    <w:rsid w:val="00D43205"/>
    <w:rsid w:val="00D510FA"/>
    <w:rsid w:val="00D676E1"/>
    <w:rsid w:val="00D73716"/>
    <w:rsid w:val="00D77035"/>
    <w:rsid w:val="00D77888"/>
    <w:rsid w:val="00D8076A"/>
    <w:rsid w:val="00D90DF8"/>
    <w:rsid w:val="00D916DE"/>
    <w:rsid w:val="00DA3421"/>
    <w:rsid w:val="00DA3CF4"/>
    <w:rsid w:val="00DA5D34"/>
    <w:rsid w:val="00DB208D"/>
    <w:rsid w:val="00DB3904"/>
    <w:rsid w:val="00DC351E"/>
    <w:rsid w:val="00DC5B36"/>
    <w:rsid w:val="00DD5370"/>
    <w:rsid w:val="00DE7200"/>
    <w:rsid w:val="00E0078D"/>
    <w:rsid w:val="00E06EBC"/>
    <w:rsid w:val="00E0762A"/>
    <w:rsid w:val="00E07FC1"/>
    <w:rsid w:val="00E255DA"/>
    <w:rsid w:val="00E26A1C"/>
    <w:rsid w:val="00E37DA8"/>
    <w:rsid w:val="00E42321"/>
    <w:rsid w:val="00E55846"/>
    <w:rsid w:val="00E61F62"/>
    <w:rsid w:val="00E63BD0"/>
    <w:rsid w:val="00E66DE9"/>
    <w:rsid w:val="00E84B9D"/>
    <w:rsid w:val="00E911BB"/>
    <w:rsid w:val="00E9129E"/>
    <w:rsid w:val="00E94A34"/>
    <w:rsid w:val="00E95F9D"/>
    <w:rsid w:val="00EA33C5"/>
    <w:rsid w:val="00EB0F9A"/>
    <w:rsid w:val="00EB17B4"/>
    <w:rsid w:val="00EB663D"/>
    <w:rsid w:val="00EC137E"/>
    <w:rsid w:val="00EC4A2B"/>
    <w:rsid w:val="00EC6C13"/>
    <w:rsid w:val="00ED145F"/>
    <w:rsid w:val="00ED30F0"/>
    <w:rsid w:val="00ED4B1E"/>
    <w:rsid w:val="00ED5262"/>
    <w:rsid w:val="00ED7FC4"/>
    <w:rsid w:val="00EE363E"/>
    <w:rsid w:val="00EE3684"/>
    <w:rsid w:val="00EE4C1D"/>
    <w:rsid w:val="00EF3F7C"/>
    <w:rsid w:val="00EF62A0"/>
    <w:rsid w:val="00F040E6"/>
    <w:rsid w:val="00F13943"/>
    <w:rsid w:val="00F24D91"/>
    <w:rsid w:val="00F250BB"/>
    <w:rsid w:val="00F35373"/>
    <w:rsid w:val="00F3788D"/>
    <w:rsid w:val="00F56627"/>
    <w:rsid w:val="00F56754"/>
    <w:rsid w:val="00F66189"/>
    <w:rsid w:val="00F67B71"/>
    <w:rsid w:val="00F71857"/>
    <w:rsid w:val="00F75E20"/>
    <w:rsid w:val="00F80E09"/>
    <w:rsid w:val="00F86E23"/>
    <w:rsid w:val="00F910D9"/>
    <w:rsid w:val="00F960CE"/>
    <w:rsid w:val="00FA57DD"/>
    <w:rsid w:val="00FA6D7C"/>
    <w:rsid w:val="00FA7E9D"/>
    <w:rsid w:val="00FB65FB"/>
    <w:rsid w:val="00FB73C3"/>
    <w:rsid w:val="00FC6B34"/>
    <w:rsid w:val="00FD0242"/>
    <w:rsid w:val="00FD0878"/>
    <w:rsid w:val="00FD0F68"/>
    <w:rsid w:val="00FD560C"/>
    <w:rsid w:val="00FE3677"/>
    <w:rsid w:val="00FE4356"/>
    <w:rsid w:val="00FF0AB4"/>
    <w:rsid w:val="00FF14A3"/>
    <w:rsid w:val="00FF16D7"/>
    <w:rsid w:val="00FF43D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Podnoje">
    <w:name w:val="footer"/>
    <w:basedOn w:val="Normal"/>
    <w:rsid w:val="000E4A6C"/>
    <w:pPr>
      <w:tabs>
        <w:tab w:val="center" w:pos="4536"/>
        <w:tab w:val="right" w:pos="9072"/>
      </w:tabs>
    </w:pPr>
  </w:style>
  <w:style w:type="character" w:styleId="Brojstranice">
    <w:name w:val="page number"/>
    <w:basedOn w:val="Zadanifontodlomka"/>
    <w:rsid w:val="000E4A6C"/>
  </w:style>
  <w:style w:type="character" w:customStyle="1" w:styleId="User">
    <w:name w:val="User"/>
    <w:semiHidden/>
    <w:rsid w:val="00470410"/>
    <w:rPr>
      <w:rFonts w:ascii="Arial" w:hAnsi="Arial" w:cs="Arial"/>
      <w:color w:val="00008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Podnoje">
    <w:name w:val="footer"/>
    <w:basedOn w:val="Normal"/>
    <w:rsid w:val="000E4A6C"/>
    <w:pPr>
      <w:tabs>
        <w:tab w:val="center" w:pos="4536"/>
        <w:tab w:val="right" w:pos="9072"/>
      </w:tabs>
    </w:pPr>
  </w:style>
  <w:style w:type="character" w:styleId="Brojstranice">
    <w:name w:val="page number"/>
    <w:basedOn w:val="Zadanifontodlomka"/>
    <w:rsid w:val="000E4A6C"/>
  </w:style>
  <w:style w:type="character" w:customStyle="1" w:styleId="User">
    <w:name w:val="User"/>
    <w:semiHidden/>
    <w:rsid w:val="00470410"/>
    <w:rPr>
      <w:rFonts w:ascii="Arial" w:hAnsi="Arial" w:cs="Arial"/>
      <w:color w:val="000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5340">
      <w:bodyDiv w:val="1"/>
      <w:marLeft w:val="0"/>
      <w:marRight w:val="0"/>
      <w:marTop w:val="0"/>
      <w:marBottom w:val="0"/>
      <w:divBdr>
        <w:top w:val="none" w:sz="0" w:space="0" w:color="auto"/>
        <w:left w:val="none" w:sz="0" w:space="0" w:color="auto"/>
        <w:bottom w:val="none" w:sz="0" w:space="0" w:color="auto"/>
        <w:right w:val="none" w:sz="0" w:space="0" w:color="auto"/>
      </w:divBdr>
      <w:divsChild>
        <w:div w:id="669673648">
          <w:marLeft w:val="0"/>
          <w:marRight w:val="0"/>
          <w:marTop w:val="0"/>
          <w:marBottom w:val="0"/>
          <w:divBdr>
            <w:top w:val="none" w:sz="0" w:space="0" w:color="auto"/>
            <w:left w:val="none" w:sz="0" w:space="0" w:color="auto"/>
            <w:bottom w:val="none" w:sz="0" w:space="0" w:color="auto"/>
            <w:right w:val="none" w:sz="0" w:space="0" w:color="auto"/>
          </w:divBdr>
        </w:div>
        <w:div w:id="1026716926">
          <w:marLeft w:val="0"/>
          <w:marRight w:val="0"/>
          <w:marTop w:val="0"/>
          <w:marBottom w:val="0"/>
          <w:divBdr>
            <w:top w:val="none" w:sz="0" w:space="0" w:color="auto"/>
            <w:left w:val="none" w:sz="0" w:space="0" w:color="auto"/>
            <w:bottom w:val="none" w:sz="0" w:space="0" w:color="auto"/>
            <w:right w:val="none" w:sz="0" w:space="0" w:color="auto"/>
          </w:divBdr>
        </w:div>
        <w:div w:id="1472750554">
          <w:marLeft w:val="0"/>
          <w:marRight w:val="0"/>
          <w:marTop w:val="0"/>
          <w:marBottom w:val="0"/>
          <w:divBdr>
            <w:top w:val="none" w:sz="0" w:space="0" w:color="auto"/>
            <w:left w:val="none" w:sz="0" w:space="0" w:color="auto"/>
            <w:bottom w:val="none" w:sz="0" w:space="0" w:color="auto"/>
            <w:right w:val="none" w:sz="0" w:space="0" w:color="auto"/>
          </w:divBdr>
        </w:div>
        <w:div w:id="1823891066">
          <w:marLeft w:val="0"/>
          <w:marRight w:val="0"/>
          <w:marTop w:val="0"/>
          <w:marBottom w:val="0"/>
          <w:divBdr>
            <w:top w:val="none" w:sz="0" w:space="0" w:color="auto"/>
            <w:left w:val="none" w:sz="0" w:space="0" w:color="auto"/>
            <w:bottom w:val="none" w:sz="0" w:space="0" w:color="auto"/>
            <w:right w:val="none" w:sz="0" w:space="0" w:color="auto"/>
          </w:divBdr>
        </w:div>
      </w:divsChild>
    </w:div>
    <w:div w:id="33971428">
      <w:bodyDiv w:val="1"/>
      <w:marLeft w:val="0"/>
      <w:marRight w:val="0"/>
      <w:marTop w:val="0"/>
      <w:marBottom w:val="0"/>
      <w:divBdr>
        <w:top w:val="none" w:sz="0" w:space="0" w:color="auto"/>
        <w:left w:val="none" w:sz="0" w:space="0" w:color="auto"/>
        <w:bottom w:val="none" w:sz="0" w:space="0" w:color="auto"/>
        <w:right w:val="none" w:sz="0" w:space="0" w:color="auto"/>
      </w:divBdr>
    </w:div>
    <w:div w:id="707418793">
      <w:bodyDiv w:val="1"/>
      <w:marLeft w:val="0"/>
      <w:marRight w:val="0"/>
      <w:marTop w:val="0"/>
      <w:marBottom w:val="0"/>
      <w:divBdr>
        <w:top w:val="none" w:sz="0" w:space="0" w:color="auto"/>
        <w:left w:val="none" w:sz="0" w:space="0" w:color="auto"/>
        <w:bottom w:val="none" w:sz="0" w:space="0" w:color="auto"/>
        <w:right w:val="none" w:sz="0" w:space="0" w:color="auto"/>
      </w:divBdr>
    </w:div>
    <w:div w:id="852111103">
      <w:bodyDiv w:val="1"/>
      <w:marLeft w:val="0"/>
      <w:marRight w:val="0"/>
      <w:marTop w:val="0"/>
      <w:marBottom w:val="0"/>
      <w:divBdr>
        <w:top w:val="none" w:sz="0" w:space="0" w:color="auto"/>
        <w:left w:val="none" w:sz="0" w:space="0" w:color="auto"/>
        <w:bottom w:val="none" w:sz="0" w:space="0" w:color="auto"/>
        <w:right w:val="none" w:sz="0" w:space="0" w:color="auto"/>
      </w:divBdr>
    </w:div>
    <w:div w:id="1352301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2464</Words>
  <Characters>14051</Characters>
  <Application>Microsoft Office Word</Application>
  <DocSecurity>4</DocSecurity>
  <Lines>117</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EUROLINE d</vt:lpstr>
      <vt:lpstr>EUROLINE d</vt:lpstr>
    </vt:vector>
  </TitlesOfParts>
  <Company>kkk</Company>
  <LinksUpToDate>false</LinksUpToDate>
  <CharactersWithSpaces>16483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EUROLINE d</dc:title>
  <dc:creator>ddd</dc:creator>
  <cp:lastModifiedBy>Kristina Švajger</cp:lastModifiedBy>
  <cp:revision>2</cp:revision>
  <cp:lastPrinted>2016-02-11T13:49:00Z</cp:lastPrinted>
  <dcterms:created xsi:type="dcterms:W3CDTF">2016-02-18T13:16:00Z</dcterms:created>
  <dcterms:modified xsi:type="dcterms:W3CDTF">2016-02-18T13:16:00Z</dcterms:modified>
</cp:coreProperties>
</file>